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D3F6" w14:textId="77777777" w:rsidR="00776A41" w:rsidRPr="00776A41" w:rsidRDefault="00776A41" w:rsidP="00776A41">
      <w:pPr>
        <w:spacing w:after="0"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Ogłoszenie o naborze na wolne stanowisko urzędnicze</w:t>
      </w:r>
    </w:p>
    <w:p w14:paraId="4B553D16" w14:textId="77777777" w:rsidR="00776A41" w:rsidRPr="00776A41" w:rsidRDefault="00776A41" w:rsidP="00776A41">
      <w:pPr>
        <w:spacing w:after="0"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20156217" w14:textId="77777777" w:rsidR="00776A41" w:rsidRPr="00776A41" w:rsidRDefault="00776A41" w:rsidP="00776A41">
      <w:pPr>
        <w:spacing w:after="0"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6F60D1D0" w14:textId="77777777" w:rsidR="00776A41" w:rsidRPr="00776A41" w:rsidRDefault="00776A41" w:rsidP="00776A41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Wójt Gminy Lesznowola ogłasza otwarty i konkurencyjny nabór na wolne stanowisko urzędnicze Inspektor w Referacie Kontroli Podatkowej i Egzekucji UG w Lesznowoli</w:t>
      </w:r>
    </w:p>
    <w:p w14:paraId="705E0103" w14:textId="77777777" w:rsidR="00776A41" w:rsidRPr="00776A41" w:rsidRDefault="00776A41" w:rsidP="00776A41">
      <w:pPr>
        <w:spacing w:after="0"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6159B205" w14:textId="1D1ACBB6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1.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Określenie stanowiska pracy:</w:t>
      </w:r>
    </w:p>
    <w:p w14:paraId="490F533E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6BF93ACD" w14:textId="77777777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Zatrudnienie w pełnym wymiarze czasu pracy.</w:t>
      </w:r>
    </w:p>
    <w:p w14:paraId="5351BD0A" w14:textId="44F8B6C3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Pierwsza umowa na czas.</w:t>
      </w:r>
    </w:p>
    <w:p w14:paraId="01CDF823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55B4FF7A" w14:textId="026FC3E4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2.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O stanowisko pracy mogą ubiegać się osoby nieposiadające obywatelstwa polskiego.</w:t>
      </w:r>
    </w:p>
    <w:p w14:paraId="1BB9BDF9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3FB9AAFC" w14:textId="57859D22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3.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Wymagania niezbędne:</w:t>
      </w:r>
    </w:p>
    <w:p w14:paraId="50E161DC" w14:textId="77777777" w:rsidR="00776A41" w:rsidRPr="00776A41" w:rsidRDefault="00776A41" w:rsidP="00776A41">
      <w:pPr>
        <w:spacing w:after="0"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7174065E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wykształcenie wyższe,</w:t>
      </w:r>
    </w:p>
    <w:p w14:paraId="0B252F00" w14:textId="7F69D449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posiadanie pełnej zdolności do czynności prawnych oraz korzystanie</w:t>
      </w:r>
      <w:r>
        <w:rPr>
          <w:rFonts w:ascii="Arial" w:eastAsia="Calibri" w:hAnsi="Arial" w:cs="Arial"/>
          <w:color w:val="1C1C1C"/>
          <w:sz w:val="24"/>
          <w:szCs w:val="24"/>
        </w:rPr>
        <w:t xml:space="preserve"> </w:t>
      </w:r>
      <w:r w:rsidRPr="00776A41">
        <w:rPr>
          <w:rFonts w:ascii="Arial" w:eastAsia="Calibri" w:hAnsi="Arial" w:cs="Arial"/>
          <w:color w:val="1C1C1C"/>
          <w:sz w:val="24"/>
          <w:szCs w:val="24"/>
        </w:rPr>
        <w:t>z pełni praw publicznych,</w:t>
      </w:r>
    </w:p>
    <w:p w14:paraId="2C88C760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brak skazania prawomocnym wyrokiem sądu za umyślne przestępstwo ścigane z oskarżenia publicznego lub umyślne przestępstwo skarbowe,</w:t>
      </w:r>
    </w:p>
    <w:p w14:paraId="16558671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stan zdrowia pozwalający na zatrudnienie na danym stanowisku,</w:t>
      </w:r>
    </w:p>
    <w:p w14:paraId="6A136B59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nieposzlakowana opinia,</w:t>
      </w:r>
    </w:p>
    <w:p w14:paraId="060A2E6C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prawo jazdy kategorii b,</w:t>
      </w:r>
    </w:p>
    <w:p w14:paraId="4FA386BA" w14:textId="77777777" w:rsidR="00776A41" w:rsidRPr="00776A41" w:rsidRDefault="00776A41" w:rsidP="00776A41">
      <w:pPr>
        <w:numPr>
          <w:ilvl w:val="0"/>
          <w:numId w:val="2"/>
        </w:numPr>
        <w:spacing w:after="0"/>
        <w:ind w:left="284" w:hanging="218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znajomość przepisów prawnych:</w:t>
      </w:r>
    </w:p>
    <w:p w14:paraId="4F746ED4" w14:textId="77777777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8 marca 1990 r. o samorządzie gminnym,</w:t>
      </w:r>
    </w:p>
    <w:p w14:paraId="40CC8C03" w14:textId="77777777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21 listopada 2008 r. o pracownikach samorządowych,</w:t>
      </w:r>
    </w:p>
    <w:p w14:paraId="0224367F" w14:textId="77777777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14 czerwca 1960 r. Kodeks postępowania administracyjnego,</w:t>
      </w:r>
    </w:p>
    <w:p w14:paraId="424B4CBA" w14:textId="36E94FD0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17.06.1966 r. o postępowaniu egzekucyjnym</w:t>
      </w:r>
      <w:r>
        <w:rPr>
          <w:rFonts w:ascii="Arial" w:eastAsia="Calibri" w:hAnsi="Arial" w:cs="Arial"/>
          <w:color w:val="1C1C1C"/>
          <w:sz w:val="24"/>
          <w:szCs w:val="24"/>
        </w:rPr>
        <w:t xml:space="preserve"> </w:t>
      </w:r>
      <w:r w:rsidRPr="00776A41">
        <w:rPr>
          <w:rFonts w:ascii="Arial" w:eastAsia="Calibri" w:hAnsi="Arial" w:cs="Arial"/>
          <w:color w:val="1C1C1C"/>
          <w:sz w:val="24"/>
          <w:szCs w:val="24"/>
        </w:rPr>
        <w:t>w administracji,</w:t>
      </w:r>
    </w:p>
    <w:p w14:paraId="5DCB43F4" w14:textId="6774289D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12.01.1991 r. o podatkach i opłatach lokalnych,</w:t>
      </w:r>
    </w:p>
    <w:p w14:paraId="59FAC3F3" w14:textId="6E46ED25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30.10.2002 r. o podatku leśnym,</w:t>
      </w:r>
    </w:p>
    <w:p w14:paraId="043C3917" w14:textId="77777777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15.11.1984 r.  o podatku rolnym,</w:t>
      </w:r>
    </w:p>
    <w:p w14:paraId="1566EBD8" w14:textId="77777777" w:rsidR="00776A41" w:rsidRPr="00776A41" w:rsidRDefault="00776A41" w:rsidP="00776A41">
      <w:pPr>
        <w:numPr>
          <w:ilvl w:val="0"/>
          <w:numId w:val="11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ustawa z dnia 23.04.1964 r. Kodeks cywilny.</w:t>
      </w:r>
    </w:p>
    <w:p w14:paraId="287271B2" w14:textId="77777777" w:rsidR="00776A41" w:rsidRPr="00776A41" w:rsidRDefault="00776A41" w:rsidP="00776A41">
      <w:pPr>
        <w:spacing w:after="0"/>
        <w:ind w:left="142" w:hanging="142"/>
        <w:rPr>
          <w:rFonts w:ascii="Arial" w:eastAsia="Calibri" w:hAnsi="Arial" w:cs="Arial"/>
          <w:color w:val="1C1C1C"/>
          <w:sz w:val="24"/>
          <w:szCs w:val="24"/>
        </w:rPr>
      </w:pPr>
    </w:p>
    <w:p w14:paraId="4980844B" w14:textId="77777777" w:rsidR="00776A41" w:rsidRPr="00776A41" w:rsidRDefault="00776A41" w:rsidP="00776A41">
      <w:pPr>
        <w:spacing w:after="0"/>
        <w:ind w:left="1080"/>
        <w:rPr>
          <w:rFonts w:ascii="Arial" w:eastAsia="Calibri" w:hAnsi="Arial" w:cs="Arial"/>
          <w:color w:val="1C1C1C"/>
          <w:sz w:val="24"/>
          <w:szCs w:val="24"/>
        </w:rPr>
      </w:pPr>
    </w:p>
    <w:p w14:paraId="626007C9" w14:textId="4D1B5E77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4.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Wymagania dodatkowe:</w:t>
      </w:r>
    </w:p>
    <w:p w14:paraId="1917A25B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3ABC4BF5" w14:textId="77777777" w:rsidR="00776A41" w:rsidRPr="00776A41" w:rsidRDefault="00776A41" w:rsidP="00776A41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umiejętność pracy w zespole,</w:t>
      </w:r>
    </w:p>
    <w:p w14:paraId="64BADA1B" w14:textId="77777777" w:rsidR="00776A41" w:rsidRPr="00776A41" w:rsidRDefault="00776A41" w:rsidP="00776A41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komunikatywność,</w:t>
      </w:r>
    </w:p>
    <w:p w14:paraId="6F4E316C" w14:textId="77777777" w:rsidR="00776A41" w:rsidRPr="00776A41" w:rsidRDefault="00776A41" w:rsidP="00776A41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samodzielność,</w:t>
      </w:r>
    </w:p>
    <w:p w14:paraId="25CAE07E" w14:textId="77777777" w:rsidR="00776A41" w:rsidRPr="00776A41" w:rsidRDefault="00776A41" w:rsidP="00776A41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inicjatywa,</w:t>
      </w:r>
    </w:p>
    <w:p w14:paraId="7312F6BF" w14:textId="77777777" w:rsidR="00776A41" w:rsidRPr="00776A41" w:rsidRDefault="00776A41" w:rsidP="00776A41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dobra znajomość obsługi komputera.</w:t>
      </w:r>
    </w:p>
    <w:p w14:paraId="3990E756" w14:textId="77777777" w:rsidR="00776A41" w:rsidRPr="00776A41" w:rsidRDefault="00776A41" w:rsidP="00776A41">
      <w:p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0707A217" w14:textId="7545FAAB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5.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Zakres zadań wykonywanych na stanowisku:</w:t>
      </w:r>
    </w:p>
    <w:p w14:paraId="4AE209A5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5C98EF1C" w14:textId="77777777" w:rsidR="00776A41" w:rsidRPr="00776A41" w:rsidRDefault="00776A41" w:rsidP="00776A41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lastRenderedPageBreak/>
        <w:t>weryfikacja danych wg ewidencji gruntów i budynków i ewidencji podatkowej ze stanem faktycznym, przygotowywanie wezwań, prowadzenie postępowań wyjaśniających,</w:t>
      </w:r>
    </w:p>
    <w:p w14:paraId="7219DBC9" w14:textId="320483AD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przeprowadzanie kontroli podatkowych,</w:t>
      </w:r>
    </w:p>
    <w:p w14:paraId="6511AD52" w14:textId="723C5897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prowadzenie spraw związanych z egzekucją administracyjną,</w:t>
      </w:r>
    </w:p>
    <w:p w14:paraId="72331401" w14:textId="77777777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wykonywanie czynności egzekucyjnych mających na celu zastosowanie środków egzekucyjnych, określonych przepisami ustawy z dnia 17 czerwca 1966 r. o postępowaniu egzekucyjnym w administracji, między innymi wystawianie upomnień, wystawianie tytułów wykonawczych,</w:t>
      </w:r>
    </w:p>
    <w:p w14:paraId="2C9355D0" w14:textId="1D15993C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dokonywanie zabezpieczeń należności podatkowych z tytułu zaległości</w:t>
      </w:r>
      <w:r w:rsidR="00015F5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 podatkach,</w:t>
      </w:r>
    </w:p>
    <w:p w14:paraId="2B4FD253" w14:textId="34043B89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opracowywanie wniosków o dokonanie wpisu do hipoteki przymusowej</w:t>
      </w:r>
      <w:r w:rsidR="00015F5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</w:t>
      </w: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i przesyłanie ich do właściwego Sądu Rejonowego,</w:t>
      </w:r>
    </w:p>
    <w:p w14:paraId="304471C0" w14:textId="77777777" w:rsidR="00776A41" w:rsidRPr="00776A41" w:rsidRDefault="00776A41" w:rsidP="0077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76A41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współpraca z Urzędami Skarbowymi oraz innymi organami i instytucjami w zakresie prowadzonych postępowań.</w:t>
      </w:r>
    </w:p>
    <w:p w14:paraId="4CCCA40C" w14:textId="77777777" w:rsidR="00776A41" w:rsidRPr="00776A41" w:rsidRDefault="00776A41" w:rsidP="00776A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61BE3D45" w14:textId="77777777" w:rsidR="00776A41" w:rsidRPr="00776A41" w:rsidRDefault="00776A41" w:rsidP="00776A41">
      <w:pPr>
        <w:spacing w:after="0"/>
        <w:ind w:left="1440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5A4162E5" w14:textId="38AFDE58" w:rsidR="00776A41" w:rsidRPr="00776A41" w:rsidRDefault="00776A41" w:rsidP="00776A41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6.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Wymagane dokumenty:</w:t>
      </w:r>
    </w:p>
    <w:p w14:paraId="197BDB70" w14:textId="77777777" w:rsidR="00776A41" w:rsidRPr="00776A41" w:rsidRDefault="00776A41" w:rsidP="00776A41">
      <w:pPr>
        <w:spacing w:after="0"/>
        <w:ind w:left="72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3F9E0EE9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list motywacyjny,</w:t>
      </w:r>
    </w:p>
    <w:p w14:paraId="2DAED577" w14:textId="101F8368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27400163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kserokopie dokumentów potwierdzających wykształcenie,</w:t>
      </w:r>
    </w:p>
    <w:p w14:paraId="5D81ED8F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kserokopie świadectw pracy lub zaświadczenie z obecnego zakładu pracy potwierdzające staż pracy,</w:t>
      </w:r>
    </w:p>
    <w:p w14:paraId="5C83626F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kserokopie dokumentów potwierdzających wymagane kwalifikacje                                                  i umiejętności,</w:t>
      </w:r>
    </w:p>
    <w:p w14:paraId="37643436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oświadczenie kandydata o posiadaniu pełnej zdolności do czynności prawnych oraz o korzystaniu z pełni praw publicznych – do pobrania ze strony BIP Lesznowola </w:t>
      </w:r>
      <w:hyperlink r:id="rId6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1A33C713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– do pobrania ze strony BIP Lesznowola </w:t>
      </w:r>
      <w:hyperlink r:id="rId7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bookmarkEnd w:id="0"/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4F68D401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oświadczenie kandydata, że cieszy się nieposzlakowaną opinią – do pobrania ze strony BIP Lesznowola </w:t>
      </w:r>
      <w:hyperlink r:id="rId8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039A1BBC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zgoda na przetwarzanie danych osobowych do celów rekrutacji – do pobrania ze strony BIP Lesznowola </w:t>
      </w:r>
      <w:hyperlink r:id="rId9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4A26A7F4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FF0000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www.lesznowola.eobip.pl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48061F5F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5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kserokopia dokumentu potwierdzającego niepełnosprawność (tylko                             w przypadku kandydata, który zamierza skorzystać z uprawnienia, o którym mowa w art.13a ust. 2 ustawy z dnia 21 listopada 2008 roku o pracownikach samorządowych,</w:t>
      </w:r>
    </w:p>
    <w:p w14:paraId="2DEE5049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6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 przypadku osób nieposiadających obywatelstwa polskiego, dokument określony w przepisach o służbie cywilnej, potwierdzający znajomość języka polskiego,</w:t>
      </w:r>
    </w:p>
    <w:p w14:paraId="2A8AD304" w14:textId="77777777" w:rsidR="00776A41" w:rsidRPr="00776A41" w:rsidRDefault="00776A41" w:rsidP="00776A41">
      <w:pPr>
        <w:numPr>
          <w:ilvl w:val="0"/>
          <w:numId w:val="9"/>
        </w:numPr>
        <w:spacing w:after="0"/>
        <w:ind w:left="426" w:hanging="426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lastRenderedPageBreak/>
        <w:t>inne, dodatkowe dokumenty o posiadanych kwalifikacjach i umiejętnościach.</w:t>
      </w:r>
    </w:p>
    <w:p w14:paraId="2ACE19C5" w14:textId="77777777" w:rsidR="00776A41" w:rsidRPr="00776A41" w:rsidRDefault="00776A41" w:rsidP="00776A41">
      <w:pPr>
        <w:spacing w:after="0"/>
        <w:ind w:left="1418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3FBF61D3" w14:textId="63D3E93B" w:rsidR="00776A41" w:rsidRPr="00776A41" w:rsidRDefault="00015F57" w:rsidP="00015F57">
      <w:pPr>
        <w:tabs>
          <w:tab w:val="left" w:pos="426"/>
        </w:tabs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7.</w:t>
      </w:r>
      <w:r w:rsidR="00776A41"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Informacje o warunkach pracy na danym stanowisku:</w:t>
      </w:r>
    </w:p>
    <w:p w14:paraId="2C18AB87" w14:textId="77777777" w:rsidR="00776A41" w:rsidRPr="00776A41" w:rsidRDefault="00776A41" w:rsidP="00776A41">
      <w:pPr>
        <w:spacing w:after="0"/>
        <w:ind w:left="1418" w:hanging="567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497925A5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praca w budynku Urzędu Gminy Lesznowola przy ul. Gminnej nr 60                          w Lesznowoli.</w:t>
      </w:r>
    </w:p>
    <w:p w14:paraId="47A60F58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stanowisko pracy związane z obsługą komputera, telefonu i urządzeń biurowych.</w:t>
      </w:r>
    </w:p>
    <w:p w14:paraId="48A78C18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na stanowisku pracy brak specjalistycznych urządzeń umożliwiających pracę osobom niewidzącym.</w:t>
      </w:r>
    </w:p>
    <w:p w14:paraId="5EB6487D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i jest wyposażona w poręcze i uchwyty dla osób z niepełnosprawnościami. 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776A41">
        <w:rPr>
          <w:rFonts w:ascii="Arial" w:eastAsia="Calibri" w:hAnsi="Arial" w:cs="Arial"/>
          <w:color w:val="1C1C1C"/>
          <w:sz w:val="24"/>
          <w:szCs w:val="24"/>
        </w:rPr>
        <w:t>przyschodowe</w:t>
      </w:r>
      <w:proofErr w:type="spellEnd"/>
      <w:r w:rsidRPr="00776A41">
        <w:rPr>
          <w:rFonts w:ascii="Arial" w:eastAsia="Calibri" w:hAnsi="Arial" w:cs="Arial"/>
          <w:color w:val="1C1C1C"/>
          <w:sz w:val="24"/>
          <w:szCs w:val="24"/>
        </w:rPr>
        <w:t>, pochylnie itp.) które umożliwiałyby dostęp do pozostałych pomieszczeń urzędu osobom z ograniczoną mobilnością.</w:t>
      </w:r>
    </w:p>
    <w:p w14:paraId="1207C019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istnieje możliwość dostosowania stanowiska pracy do potrzeb osoby                       z niepełnosprawnością,</w:t>
      </w:r>
    </w:p>
    <w:p w14:paraId="4E614D02" w14:textId="77777777" w:rsidR="00776A41" w:rsidRPr="00776A41" w:rsidRDefault="00776A41" w:rsidP="00015F57">
      <w:pPr>
        <w:numPr>
          <w:ilvl w:val="0"/>
          <w:numId w:val="5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05D41BF9" w14:textId="77777777" w:rsidR="00776A41" w:rsidRPr="00776A41" w:rsidRDefault="00776A41" w:rsidP="00015F57">
      <w:p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3541D58E" w14:textId="3604A59A" w:rsidR="00776A41" w:rsidRPr="00776A41" w:rsidRDefault="00015F57" w:rsidP="00015F57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t>8.</w:t>
      </w:r>
      <w:r w:rsidR="00776A41"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Informacja o wskaźniku zatrudnienia osób niepełnosprawnych:</w:t>
      </w:r>
    </w:p>
    <w:p w14:paraId="39AA87F8" w14:textId="77777777" w:rsidR="00776A41" w:rsidRPr="00776A41" w:rsidRDefault="00776A41" w:rsidP="00776A41">
      <w:pPr>
        <w:spacing w:after="0"/>
        <w:ind w:left="1560" w:hanging="567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5E2F17B3" w14:textId="77777777" w:rsidR="00776A41" w:rsidRPr="00776A41" w:rsidRDefault="00776A41" w:rsidP="00015F57">
      <w:pPr>
        <w:spacing w:after="0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 miesiącu poprzedzającym datę upublicznienia ogłoszenia o naborze, wskaźnik zatrudnienia osób niepełnosprawnych w Urzędzie Gminy Lesznowola,                                               w rozumieniu przepisów o rehabilitacji zawodowej i społecznej oraz zatrudnianiu osób niepełnosprawnych, jest niższy niż 6%.</w:t>
      </w:r>
    </w:p>
    <w:p w14:paraId="4FAD095D" w14:textId="77777777" w:rsidR="00776A41" w:rsidRPr="00776A41" w:rsidRDefault="00776A41" w:rsidP="00015F57">
      <w:pPr>
        <w:spacing w:after="0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 przypadku gdy wskaźnik zatrudnienia jest niższy niż 6%:</w:t>
      </w:r>
    </w:p>
    <w:p w14:paraId="3C4D1EBC" w14:textId="77777777" w:rsidR="00776A41" w:rsidRPr="00776A41" w:rsidRDefault="00776A41" w:rsidP="00015F57">
      <w:pPr>
        <w:numPr>
          <w:ilvl w:val="0"/>
          <w:numId w:val="7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5A0E5FD" w14:textId="77777777" w:rsidR="00776A41" w:rsidRPr="00776A41" w:rsidRDefault="00776A41" w:rsidP="00015F57">
      <w:pPr>
        <w:numPr>
          <w:ilvl w:val="0"/>
          <w:numId w:val="7"/>
        </w:numPr>
        <w:spacing w:after="0"/>
        <w:ind w:left="142" w:hanging="142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osoby z niepełnosprawnością mogą skorzystać z pierwszeństwa                              w zatrudnieniu, pod warunkiem:</w:t>
      </w:r>
    </w:p>
    <w:p w14:paraId="38A416FE" w14:textId="77777777" w:rsidR="00776A41" w:rsidRPr="00776A41" w:rsidRDefault="00776A41" w:rsidP="00015F57">
      <w:pPr>
        <w:numPr>
          <w:ilvl w:val="0"/>
          <w:numId w:val="8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przedłożenia orzeczenia o niepełnosprawności,</w:t>
      </w:r>
    </w:p>
    <w:p w14:paraId="0A12E053" w14:textId="77777777" w:rsidR="00776A41" w:rsidRPr="00776A41" w:rsidRDefault="00776A41" w:rsidP="00015F57">
      <w:pPr>
        <w:numPr>
          <w:ilvl w:val="0"/>
          <w:numId w:val="8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spełnienia wymagań niezbędnych do podjęcia pracy na danym stanowisku określonych w ogłoszeniu o naborze,</w:t>
      </w:r>
    </w:p>
    <w:p w14:paraId="11347FA9" w14:textId="77777777" w:rsidR="00776A41" w:rsidRPr="00776A41" w:rsidRDefault="00776A41" w:rsidP="00015F57">
      <w:pPr>
        <w:numPr>
          <w:ilvl w:val="0"/>
          <w:numId w:val="8"/>
        </w:num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znalezienia się w gronie pięciu najwyżej ocenionych kandydatów (nie dotyczy urzędniczych stanowisk kierowniczych).</w:t>
      </w:r>
    </w:p>
    <w:p w14:paraId="26123004" w14:textId="77777777" w:rsidR="00776A41" w:rsidRPr="00776A41" w:rsidRDefault="00776A41" w:rsidP="00015F57">
      <w:pPr>
        <w:spacing w:after="0"/>
        <w:ind w:left="284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</w:p>
    <w:p w14:paraId="22C8D715" w14:textId="63D5A3F3" w:rsidR="00776A41" w:rsidRPr="00776A41" w:rsidRDefault="00015F57" w:rsidP="00015F57">
      <w:pPr>
        <w:spacing w:after="0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  <w:r>
        <w:rPr>
          <w:rFonts w:ascii="Arial" w:eastAsia="Calibri" w:hAnsi="Arial" w:cs="Arial"/>
          <w:b/>
          <w:bCs/>
          <w:color w:val="1C1C1C"/>
          <w:sz w:val="24"/>
          <w:szCs w:val="24"/>
        </w:rPr>
        <w:lastRenderedPageBreak/>
        <w:t>9.</w:t>
      </w:r>
      <w:r w:rsidR="00776A41"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Sposób, termin i miejsce składania dokumentów:</w:t>
      </w:r>
    </w:p>
    <w:p w14:paraId="0DEFFB00" w14:textId="77777777" w:rsidR="00776A41" w:rsidRPr="00776A41" w:rsidRDefault="00776A41" w:rsidP="00776A41">
      <w:pPr>
        <w:spacing w:after="0"/>
        <w:ind w:left="1418" w:hanging="567"/>
        <w:contextualSpacing/>
        <w:rPr>
          <w:rFonts w:ascii="Arial" w:eastAsia="Calibri" w:hAnsi="Arial" w:cs="Arial"/>
          <w:b/>
          <w:bCs/>
          <w:color w:val="1C1C1C"/>
          <w:sz w:val="24"/>
          <w:szCs w:val="24"/>
        </w:rPr>
      </w:pPr>
    </w:p>
    <w:p w14:paraId="4A7CF595" w14:textId="560F4B55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kandydat przystępujący do konkursu składa dokumenty osobiście</w:t>
      </w:r>
      <w:r w:rsidR="00015F57">
        <w:rPr>
          <w:rFonts w:ascii="Arial" w:eastAsia="Calibri" w:hAnsi="Arial" w:cs="Arial"/>
          <w:color w:val="1C1C1C"/>
          <w:sz w:val="24"/>
          <w:szCs w:val="24"/>
        </w:rPr>
        <w:t xml:space="preserve"> </w:t>
      </w: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w Urzędzie Gminy Lesznowola albo za pośrednictwem operatora pocztowego na adres Urzędu, w zaklejonej kopercie z dopiskiem: 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”Nabór na wolne stanowisko urzędnicze inspektora w Referacie Kontroli Podatkowej i Egzekucji”</w:t>
      </w:r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36E63304" w14:textId="77777777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w razie złożenia dokumentów drogą pocztową, za datę ich złożenia uważa się datę wpływu do Kancelarii Urzędu Gminy,</w:t>
      </w:r>
    </w:p>
    <w:p w14:paraId="383FEAC8" w14:textId="77777777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dopuszcza się składanie ofert w postaci elektronicznej,</w:t>
      </w:r>
    </w:p>
    <w:p w14:paraId="071EDBB1" w14:textId="77777777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oferta składana w postaci elektronicznej, w tytule musi zawierać dopisek, o którym mowa w lit. a) i powinna być:</w:t>
      </w:r>
    </w:p>
    <w:p w14:paraId="45DED165" w14:textId="77777777" w:rsidR="00776A41" w:rsidRPr="00776A41" w:rsidRDefault="00776A41" w:rsidP="00015F57">
      <w:pPr>
        <w:numPr>
          <w:ilvl w:val="0"/>
          <w:numId w:val="10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opatrzona kwalifikowanym podpisem elektronicznym albo podpisem zaufanym (składanym za pomocą profilu zaufanego)              i zawierać elektroniczne kopie dokumentów wymaganych jako załączniki do oferty, lub:</w:t>
      </w:r>
    </w:p>
    <w:p w14:paraId="1013DD18" w14:textId="77777777" w:rsidR="00776A41" w:rsidRPr="00776A41" w:rsidRDefault="00776A41" w:rsidP="00015F57">
      <w:pPr>
        <w:numPr>
          <w:ilvl w:val="0"/>
          <w:numId w:val="10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złożona w </w:t>
      </w:r>
      <w:proofErr w:type="spellStart"/>
      <w:r w:rsidRPr="00776A41">
        <w:rPr>
          <w:rFonts w:ascii="Arial" w:eastAsia="Calibri" w:hAnsi="Arial" w:cs="Arial"/>
          <w:color w:val="1C1C1C"/>
          <w:sz w:val="24"/>
          <w:szCs w:val="24"/>
        </w:rPr>
        <w:t>ePUAP</w:t>
      </w:r>
      <w:proofErr w:type="spellEnd"/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 na adres skrytki podawczej Urzędu: /apq4u8b94x/</w:t>
      </w:r>
      <w:proofErr w:type="spellStart"/>
      <w:r w:rsidRPr="00776A41">
        <w:rPr>
          <w:rFonts w:ascii="Arial" w:eastAsia="Calibri" w:hAnsi="Arial" w:cs="Arial"/>
          <w:color w:val="1C1C1C"/>
          <w:sz w:val="24"/>
          <w:szCs w:val="24"/>
        </w:rPr>
        <w:t>SkrytkaESP</w:t>
      </w:r>
      <w:proofErr w:type="spellEnd"/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 ”, lub:</w:t>
      </w:r>
    </w:p>
    <w:p w14:paraId="6515AD8B" w14:textId="77777777" w:rsidR="00776A41" w:rsidRPr="00776A41" w:rsidRDefault="00776A41" w:rsidP="00015F57">
      <w:pPr>
        <w:numPr>
          <w:ilvl w:val="0"/>
          <w:numId w:val="10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przesłana w formacie pdf lub jpg na adres: </w:t>
      </w:r>
      <w:hyperlink r:id="rId11" w:history="1">
        <w:r w:rsidRPr="00776A4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wojt@lesznowola.pl</w:t>
        </w:r>
      </w:hyperlink>
      <w:r w:rsidRPr="00776A41">
        <w:rPr>
          <w:rFonts w:ascii="Arial" w:eastAsia="Calibri" w:hAnsi="Arial" w:cs="Arial"/>
          <w:color w:val="1C1C1C"/>
          <w:sz w:val="24"/>
          <w:szCs w:val="24"/>
        </w:rPr>
        <w:t>,</w:t>
      </w:r>
    </w:p>
    <w:p w14:paraId="0BAFA6CF" w14:textId="3A7A0739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dokumenty wymienione w pkt. 6, lit.: a), b), f), g), h), i), i j) przesłane</w:t>
      </w:r>
      <w:r w:rsidR="00015F57">
        <w:rPr>
          <w:rFonts w:ascii="Arial" w:eastAsia="Calibri" w:hAnsi="Arial" w:cs="Arial"/>
          <w:color w:val="1C1C1C"/>
          <w:sz w:val="24"/>
          <w:szCs w:val="24"/>
        </w:rPr>
        <w:t xml:space="preserve"> </w:t>
      </w:r>
      <w:r w:rsidRPr="00776A41">
        <w:rPr>
          <w:rFonts w:ascii="Arial" w:eastAsia="Calibri" w:hAnsi="Arial" w:cs="Arial"/>
          <w:color w:val="1C1C1C"/>
          <w:sz w:val="24"/>
          <w:szCs w:val="24"/>
        </w:rPr>
        <w:t>w sposób określony w pkt.9, lit. d), kandydat jest zobowiązany przedstawić w oryginale na etapie testu wiedzy, a w przypadku jego braku na etapie rozmowy kwalifikacyjnej,</w:t>
      </w:r>
    </w:p>
    <w:p w14:paraId="6C9F0998" w14:textId="77777777" w:rsidR="00776A41" w:rsidRPr="00776A41" w:rsidRDefault="00776A41" w:rsidP="00015F57">
      <w:pPr>
        <w:numPr>
          <w:ilvl w:val="0"/>
          <w:numId w:val="6"/>
        </w:numPr>
        <w:spacing w:after="0"/>
        <w:ind w:left="142" w:hanging="284"/>
        <w:contextualSpacing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 xml:space="preserve">termin składania dokumentów </w:t>
      </w:r>
      <w:r w:rsidRPr="00776A41">
        <w:rPr>
          <w:rFonts w:ascii="Arial" w:eastAsia="Calibri" w:hAnsi="Arial" w:cs="Arial"/>
          <w:b/>
          <w:bCs/>
          <w:color w:val="1C1C1C"/>
          <w:sz w:val="24"/>
          <w:szCs w:val="24"/>
        </w:rPr>
        <w:t>do 13 grudnia 2021 roku.</w:t>
      </w:r>
    </w:p>
    <w:p w14:paraId="2C40077A" w14:textId="77777777" w:rsidR="00776A41" w:rsidRPr="00776A41" w:rsidRDefault="00776A41" w:rsidP="00015F57">
      <w:pPr>
        <w:spacing w:after="0"/>
        <w:ind w:left="142" w:hanging="284"/>
        <w:rPr>
          <w:rFonts w:ascii="Arial" w:eastAsia="Calibri" w:hAnsi="Arial" w:cs="Arial"/>
          <w:color w:val="1C1C1C"/>
          <w:sz w:val="24"/>
          <w:szCs w:val="24"/>
        </w:rPr>
      </w:pPr>
    </w:p>
    <w:p w14:paraId="2F6BA585" w14:textId="77777777" w:rsidR="00776A41" w:rsidRPr="00776A41" w:rsidRDefault="00776A41" w:rsidP="00015F57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Oferty, które zostaną złożone po terminie określonym w niniejszym ogłoszeniu, nie będą rozpatrywane.</w:t>
      </w:r>
    </w:p>
    <w:p w14:paraId="4FB99CC2" w14:textId="77777777" w:rsidR="00776A41" w:rsidRPr="00776A41" w:rsidRDefault="00776A41" w:rsidP="00015F57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</w:p>
    <w:p w14:paraId="1EBF9638" w14:textId="77777777" w:rsidR="00776A41" w:rsidRPr="00776A41" w:rsidRDefault="00776A41" w:rsidP="00015F57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  <w:r w:rsidRPr="00776A41">
        <w:rPr>
          <w:rFonts w:ascii="Arial" w:eastAsia="Calibri" w:hAnsi="Arial" w:cs="Arial"/>
          <w:color w:val="1C1C1C"/>
          <w:sz w:val="24"/>
          <w:szCs w:val="24"/>
        </w:rPr>
        <w:t>Informacja o wyniku naboru będzie upowszechniona poprzez opublikowanie                      w Biuletynie Informacji Publicznej i umieszczenie na tablicy informacyjnej                       w siedzibie Urzędu Gminy Lesznowola.</w:t>
      </w:r>
    </w:p>
    <w:p w14:paraId="36F2B0B8" w14:textId="77777777" w:rsidR="00776A41" w:rsidRPr="00776A41" w:rsidRDefault="00776A41" w:rsidP="00776A41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</w:p>
    <w:p w14:paraId="17725C89" w14:textId="77777777" w:rsidR="00776A41" w:rsidRPr="00776A41" w:rsidRDefault="00776A41" w:rsidP="00776A41">
      <w:pPr>
        <w:spacing w:after="0"/>
        <w:rPr>
          <w:rFonts w:ascii="Arial" w:eastAsia="Calibri" w:hAnsi="Arial" w:cs="Arial"/>
          <w:color w:val="1C1C1C"/>
          <w:sz w:val="24"/>
          <w:szCs w:val="24"/>
        </w:rPr>
      </w:pPr>
    </w:p>
    <w:p w14:paraId="1954B782" w14:textId="525D01FD" w:rsidR="00776A41" w:rsidRPr="00776A41" w:rsidRDefault="00776A41" w:rsidP="00776A41">
      <w:pPr>
        <w:spacing w:after="0" w:line="240" w:lineRule="auto"/>
        <w:rPr>
          <w:rFonts w:ascii="Arial" w:eastAsia="Calibri" w:hAnsi="Arial" w:cs="Arial"/>
          <w:color w:val="1C1C1C"/>
          <w:sz w:val="24"/>
          <w:szCs w:val="24"/>
        </w:rPr>
      </w:pPr>
    </w:p>
    <w:p w14:paraId="10652350" w14:textId="77777777" w:rsidR="00B750FC" w:rsidRDefault="00B750FC" w:rsidP="00776A41"/>
    <w:sectPr w:rsidR="00B7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A0879"/>
    <w:multiLevelType w:val="hybridMultilevel"/>
    <w:tmpl w:val="5A362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1"/>
    <w:rsid w:val="00015F57"/>
    <w:rsid w:val="007476C3"/>
    <w:rsid w:val="00776A41"/>
    <w:rsid w:val="00B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F39"/>
  <w15:chartTrackingRefBased/>
  <w15:docId w15:val="{AA6BDBD4-BFD6-49CF-A84F-A882FD1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znowola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://www.lesznowola.eobip.pl" TargetMode="External"/><Relationship Id="rId10" Type="http://schemas.openxmlformats.org/officeDocument/2006/relationships/hyperlink" Target="http://www.lesznowola.eobi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7275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Jolanta Czyżewska</cp:lastModifiedBy>
  <cp:revision>2</cp:revision>
  <dcterms:created xsi:type="dcterms:W3CDTF">2021-12-02T13:09:00Z</dcterms:created>
  <dcterms:modified xsi:type="dcterms:W3CDTF">2021-12-02T13:09:00Z</dcterms:modified>
</cp:coreProperties>
</file>