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91" w:rsidRPr="003D5461" w:rsidRDefault="00064091" w:rsidP="00064091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2453A6DD" wp14:editId="38353A36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4434F2">
        <w:rPr>
          <w:rFonts w:ascii="Sitka Small" w:hAnsi="Sitka Small"/>
          <w:b/>
          <w:color w:val="008000"/>
        </w:rPr>
        <w:t xml:space="preserve">Rada Gminy Lesznowola </w:t>
      </w:r>
      <w:r w:rsidRPr="004434F2">
        <w:rPr>
          <w:rFonts w:ascii="Sitka Small" w:hAnsi="Sitka Small"/>
          <w:b/>
          <w:color w:val="000000"/>
          <w:sz w:val="12"/>
          <w:szCs w:val="12"/>
        </w:rPr>
        <w:t xml:space="preserve">                                                    </w:t>
      </w:r>
      <w:r w:rsidRPr="004434F2">
        <w:rPr>
          <w:rFonts w:ascii="Sitka Small" w:hAnsi="Sitka Small"/>
          <w:b/>
          <w:i/>
          <w:color w:val="000000"/>
          <w:sz w:val="28"/>
          <w:szCs w:val="28"/>
        </w:rPr>
        <w:t xml:space="preserve">                                               </w:t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</w:p>
    <w:p w:rsidR="00064091" w:rsidRPr="004434F2" w:rsidRDefault="00064091" w:rsidP="00064091">
      <w:pPr>
        <w:rPr>
          <w:rFonts w:ascii="Sitka Small" w:hAnsi="Sitka Small"/>
          <w:i/>
          <w:color w:val="000000"/>
          <w:sz w:val="12"/>
          <w:szCs w:val="12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BRG.0012.XI</w:t>
      </w:r>
      <w:r>
        <w:rPr>
          <w:rFonts w:ascii="Sitka Small" w:hAnsi="Sitka Small"/>
          <w:i/>
          <w:color w:val="000000"/>
          <w:sz w:val="12"/>
          <w:szCs w:val="12"/>
        </w:rPr>
        <w:t>V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2015 </w:t>
      </w:r>
    </w:p>
    <w:p w:rsidR="00064091" w:rsidRDefault="00064091" w:rsidP="00064091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72"/>
          <w:szCs w:val="72"/>
        </w:rPr>
        <w:t xml:space="preserve"> 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064091" w:rsidRDefault="00064091" w:rsidP="00064091">
      <w:pPr>
        <w:ind w:left="2124" w:firstLine="708"/>
        <w:jc w:val="both"/>
        <w:rPr>
          <w:rFonts w:ascii="Georgia" w:eastAsia="Batang" w:hAnsi="Georgia" w:cs="Courier Ne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4091">
        <w:rPr>
          <w:rFonts w:ascii="Georgia" w:eastAsia="Batang" w:hAnsi="Georgia" w:cs="Courier Ne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OGŁOSZENIE</w:t>
      </w:r>
    </w:p>
    <w:p w:rsidR="00064091" w:rsidRPr="00064091" w:rsidRDefault="00064091" w:rsidP="00064091">
      <w:pPr>
        <w:ind w:left="2124" w:firstLine="708"/>
        <w:jc w:val="both"/>
        <w:rPr>
          <w:rFonts w:ascii="Georgia" w:eastAsia="Batang" w:hAnsi="Georgia" w:cs="Courier Ne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4091" w:rsidRDefault="00064091" w:rsidP="00064091">
      <w:pPr>
        <w:ind w:firstLine="708"/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33E">
        <w:rPr>
          <w:rFonts w:eastAsia="Batang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165250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podstawie art. 20 ust.2 ustawy z dnia 8 marca 1990r. o samorządzie gminnym </w:t>
      </w:r>
    </w:p>
    <w:p w:rsidR="00064091" w:rsidRPr="00165250" w:rsidRDefault="00064091" w:rsidP="00064091">
      <w:pPr>
        <w:ind w:firstLine="708"/>
        <w:jc w:val="both"/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165250">
        <w:rPr>
          <w:rFonts w:eastAsia="Batang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165250">
        <w:rPr>
          <w:rFonts w:eastAsia="Batang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2015r. poz.1515 )</w:t>
      </w:r>
      <w:r w:rsidRPr="00165250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5250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zwołuję XIV Sesję Rady Gminy Lesznowola w dniu </w:t>
      </w:r>
      <w:r w:rsidRPr="00165250">
        <w:rPr>
          <w:rFonts w:eastAsia="Batang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</w:t>
      </w:r>
      <w:r w:rsidRPr="00165250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grudnia </w:t>
      </w:r>
      <w:r w:rsidRPr="00165250">
        <w:rPr>
          <w:rFonts w:eastAsia="Batang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2015r.</w:t>
      </w:r>
      <w:r w:rsidRPr="00165250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wtorek/ o godz. </w:t>
      </w:r>
      <w:r w:rsidRPr="00165250">
        <w:rPr>
          <w:rFonts w:eastAsia="Batang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165250">
        <w:rPr>
          <w:rFonts w:eastAsia="Batang"/>
          <w:b/>
          <w:color w:val="000000" w:themeColor="text1"/>
          <w:sz w:val="28"/>
          <w:szCs w:val="2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165250">
        <w:rPr>
          <w:rFonts w:eastAsia="Batang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4091" w:rsidRPr="00165250" w:rsidRDefault="00064091" w:rsidP="00064091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Sesja odbędzie się w sali konferencyjnej Urzędu Gminy w Lesznowoli.</w:t>
      </w:r>
    </w:p>
    <w:p w:rsidR="00064091" w:rsidRPr="00165250" w:rsidRDefault="00064091" w:rsidP="00064091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064091" w:rsidRPr="00165250" w:rsidRDefault="00064091" w:rsidP="00064091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064091" w:rsidRPr="00165250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1. </w:t>
      </w:r>
      <w:r w:rsidRPr="00165250">
        <w:rPr>
          <w:rFonts w:eastAsia="Batang"/>
          <w:color w:val="000000"/>
          <w:sz w:val="22"/>
          <w:szCs w:val="22"/>
        </w:rPr>
        <w:t xml:space="preserve">Otwarcie obrad XIV Sesji Rady Gminy Lesznowola.   </w:t>
      </w:r>
    </w:p>
    <w:p w:rsidR="00064091" w:rsidRPr="00165250" w:rsidRDefault="00064091" w:rsidP="00064091">
      <w:pPr>
        <w:jc w:val="both"/>
        <w:rPr>
          <w:b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2.</w:t>
      </w:r>
      <w:r w:rsidRPr="00165250">
        <w:rPr>
          <w:rFonts w:eastAsia="Batang"/>
          <w:color w:val="000000"/>
          <w:sz w:val="22"/>
          <w:szCs w:val="22"/>
        </w:rPr>
        <w:t xml:space="preserve"> Przyjęcie porządku obrad i  </w:t>
      </w:r>
      <w:r w:rsidRPr="00165250">
        <w:rPr>
          <w:sz w:val="22"/>
          <w:szCs w:val="22"/>
        </w:rPr>
        <w:t>stwierdzenie quorum</w:t>
      </w:r>
      <w:r w:rsidRPr="00165250">
        <w:rPr>
          <w:b/>
          <w:sz w:val="22"/>
          <w:szCs w:val="22"/>
        </w:rPr>
        <w:t xml:space="preserve"> .</w:t>
      </w:r>
    </w:p>
    <w:p w:rsidR="00064091" w:rsidRPr="00165250" w:rsidRDefault="00064091" w:rsidP="00064091">
      <w:pPr>
        <w:jc w:val="both"/>
        <w:rPr>
          <w:rFonts w:eastAsia="Batang"/>
          <w:color w:val="0D0D0D"/>
          <w:sz w:val="22"/>
          <w:szCs w:val="22"/>
        </w:rPr>
      </w:pPr>
      <w:r w:rsidRPr="00165250">
        <w:rPr>
          <w:rFonts w:eastAsia="Batang"/>
          <w:b/>
          <w:color w:val="0D0D0D"/>
          <w:sz w:val="22"/>
          <w:szCs w:val="22"/>
        </w:rPr>
        <w:t>3.</w:t>
      </w:r>
      <w:r w:rsidRPr="00165250">
        <w:rPr>
          <w:rFonts w:eastAsia="Batang"/>
          <w:color w:val="0D0D0D"/>
          <w:sz w:val="22"/>
          <w:szCs w:val="22"/>
        </w:rPr>
        <w:t xml:space="preserve"> Przyjęcie sprawozdania Wójta Gminy za okres od </w:t>
      </w:r>
      <w:r w:rsidRPr="00165250">
        <w:rPr>
          <w:sz w:val="22"/>
          <w:szCs w:val="22"/>
        </w:rPr>
        <w:t>30 października 2015r. do 2 grudnia 2015r.</w:t>
      </w:r>
      <w:r w:rsidRPr="00165250">
        <w:rPr>
          <w:rFonts w:eastAsia="Batang"/>
          <w:color w:val="0D0D0D"/>
          <w:sz w:val="22"/>
          <w:szCs w:val="22"/>
        </w:rPr>
        <w:t xml:space="preserve"> </w:t>
      </w:r>
    </w:p>
    <w:p w:rsidR="00064091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4.</w:t>
      </w:r>
      <w:r w:rsidRPr="00165250">
        <w:rPr>
          <w:rFonts w:eastAsia="Batang"/>
          <w:color w:val="000000"/>
          <w:sz w:val="22"/>
          <w:szCs w:val="22"/>
        </w:rPr>
        <w:t xml:space="preserve"> Informacje Przewodniczącej Rady Gminy Lesznowola o działaniach podejmowanych w okresie </w:t>
      </w:r>
    </w:p>
    <w:p w:rsidR="00064091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</w:t>
      </w:r>
      <w:r w:rsidRPr="00165250">
        <w:rPr>
          <w:rFonts w:eastAsia="Batang"/>
          <w:color w:val="000000"/>
          <w:sz w:val="22"/>
          <w:szCs w:val="22"/>
        </w:rPr>
        <w:t xml:space="preserve">między sesjami. </w:t>
      </w:r>
    </w:p>
    <w:p w:rsidR="00064091" w:rsidRPr="00165250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</w:p>
    <w:p w:rsidR="00064091" w:rsidRPr="00165250" w:rsidRDefault="00064091" w:rsidP="00064091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5</w:t>
      </w:r>
      <w:r w:rsidRPr="00165250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064091" w:rsidRPr="00165250" w:rsidRDefault="00064091" w:rsidP="00064091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zmiany Uchwały Nr 155/XIII/2015 Rady Gminy Lesznowola z dnia 10 listopada 2015r. w sprawie określenia wysokości stawek podatku od środków transportowych,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ustalenia wzorów formularzy podatkowych,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zmiany uchwały w sprawie zmiany Wieloletniej Prognozy Finansowej Gminy Lesznowola na lata 2015-2025 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zmiany uchwały budżetowej Gminy Lesznowola na rok 2015,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uchwalenia Wieloletniej Prognozy Finansowej Gminy Lesznowola na lata 2016-2025,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uchwały budżetowej Gminy Lesznowola na rok 2016,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udzielenia pomocy finansowej Samorządowi Powiatu Piaseczyńskiemu w 2016r.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udzielenia pomocy finansowej Samorządowi Województwa Mazowieckiego w 2016r.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trybu udzielania i rozliczania dotacji dla niepublicznych i publicznych szkół, przedszkoli oraz innych form wychowania przedszkolnego prowadzonych na terenie Gminy Lesznowola przez osoby fizyczne i prawne inne niż Gmina Lesznowola, a także trybu i zakresu kontroli prawidłowości ich pobrania i wykorzystywania,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wyrażenia zgody na nieodpłatne nabycie na rzecz Gminy Lesznowola prawa własności niezabudowanej nieruchomości, oznaczonej w ewidencji gruntów i budynków nr 99/18, położonej w obrębie Lesznowola, gmina Lesznowola,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>wyrażenia zgody na nieodpłatne nabycie przez Gminę Lesznowola prawa własności niezabudowanej nieruchomości, oznaczonej w ewidencji gruntów i budynków nr 36/2, nr 38/1, nr 38/5 i nr 38/10, położonej w obrębie Mysiadło,</w:t>
      </w:r>
    </w:p>
    <w:p w:rsidR="00064091" w:rsidRPr="00165250" w:rsidRDefault="00064091" w:rsidP="00064091">
      <w:pPr>
        <w:pStyle w:val="Akapitzlist"/>
        <w:numPr>
          <w:ilvl w:val="0"/>
          <w:numId w:val="1"/>
        </w:num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wyrażenia zgody na ustanowienie służebności </w:t>
      </w:r>
      <w:proofErr w:type="spellStart"/>
      <w:r w:rsidRPr="00165250">
        <w:rPr>
          <w:rFonts w:eastAsia="Batang"/>
          <w:color w:val="000000"/>
          <w:sz w:val="22"/>
          <w:szCs w:val="22"/>
        </w:rPr>
        <w:t>przesyłu</w:t>
      </w:r>
      <w:proofErr w:type="spellEnd"/>
      <w:r w:rsidRPr="00165250">
        <w:rPr>
          <w:rFonts w:eastAsia="Batang"/>
          <w:color w:val="000000"/>
          <w:sz w:val="22"/>
          <w:szCs w:val="22"/>
        </w:rPr>
        <w:t xml:space="preserve"> na części nieruchomości oznaczonych w ewidencji gruntów i budynków nr 21 i 5/32, położonej w obrębie Zakłady Zamienie,</w:t>
      </w:r>
    </w:p>
    <w:p w:rsidR="00064091" w:rsidRDefault="00064091" w:rsidP="00064091">
      <w:pPr>
        <w:ind w:left="360" w:right="-284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>ł)</w:t>
      </w:r>
      <w:r w:rsidRPr="00165250">
        <w:rPr>
          <w:rFonts w:eastAsia="Batang"/>
          <w:color w:val="000000"/>
          <w:sz w:val="22"/>
          <w:szCs w:val="22"/>
        </w:rPr>
        <w:t xml:space="preserve"> 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165250">
        <w:rPr>
          <w:rFonts w:eastAsia="Batang"/>
          <w:color w:val="000000"/>
          <w:sz w:val="22"/>
          <w:szCs w:val="22"/>
        </w:rPr>
        <w:t xml:space="preserve"> 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165250">
        <w:rPr>
          <w:rFonts w:eastAsia="Batang"/>
          <w:color w:val="000000"/>
          <w:sz w:val="22"/>
          <w:szCs w:val="22"/>
        </w:rPr>
        <w:t xml:space="preserve">odstąpienia od sporządzenia zmiany miejscowego planu zagospodarowania przestrzennego gminy </w:t>
      </w:r>
    </w:p>
    <w:p w:rsidR="00064091" w:rsidRDefault="00064091" w:rsidP="00064091">
      <w:pPr>
        <w:ind w:left="360" w:right="-284"/>
        <w:rPr>
          <w:rFonts w:eastAsia="Batang"/>
          <w:color w:val="000000"/>
          <w:sz w:val="22"/>
          <w:szCs w:val="22"/>
        </w:rPr>
      </w:pPr>
      <w:r>
        <w:rPr>
          <w:rFonts w:eastAsia="Batang"/>
          <w:b/>
          <w:color w:val="000000"/>
          <w:sz w:val="22"/>
          <w:szCs w:val="22"/>
        </w:rPr>
        <w:t xml:space="preserve">      </w:t>
      </w:r>
      <w:r w:rsidRPr="00165250">
        <w:rPr>
          <w:rFonts w:eastAsia="Batang"/>
          <w:color w:val="000000"/>
          <w:sz w:val="22"/>
          <w:szCs w:val="22"/>
        </w:rPr>
        <w:t xml:space="preserve">Lesznowola dla obszaru określonego w uchwale Nr  28/V/20017 Rady Gminy Lesznowola z dnia </w:t>
      </w:r>
    </w:p>
    <w:p w:rsidR="00064091" w:rsidRDefault="00064091" w:rsidP="00064091">
      <w:pPr>
        <w:ind w:left="360" w:right="-284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165250">
        <w:rPr>
          <w:rFonts w:eastAsia="Batang"/>
          <w:color w:val="000000"/>
          <w:sz w:val="22"/>
          <w:szCs w:val="22"/>
        </w:rPr>
        <w:t xml:space="preserve">27 lutego 2007r. w sprawie przystąpienia do sporządzenia zmiany miejscowego planu </w:t>
      </w:r>
    </w:p>
    <w:p w:rsidR="00064091" w:rsidRPr="00165250" w:rsidRDefault="00064091" w:rsidP="00064091">
      <w:pPr>
        <w:ind w:left="360" w:right="-284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165250">
        <w:rPr>
          <w:rFonts w:eastAsia="Batang"/>
          <w:color w:val="000000"/>
          <w:sz w:val="22"/>
          <w:szCs w:val="22"/>
        </w:rPr>
        <w:t xml:space="preserve">zagospodarowania przestrzennego gminy Lesznowola dla części obrębu </w:t>
      </w:r>
      <w:proofErr w:type="spellStart"/>
      <w:r w:rsidRPr="00165250">
        <w:rPr>
          <w:rFonts w:eastAsia="Batang"/>
          <w:color w:val="000000"/>
          <w:sz w:val="22"/>
          <w:szCs w:val="22"/>
        </w:rPr>
        <w:t>Łoziska</w:t>
      </w:r>
      <w:proofErr w:type="spellEnd"/>
      <w:r w:rsidRPr="00165250">
        <w:rPr>
          <w:rFonts w:eastAsia="Batang"/>
          <w:color w:val="000000"/>
          <w:sz w:val="22"/>
          <w:szCs w:val="22"/>
        </w:rPr>
        <w:t>,</w:t>
      </w:r>
    </w:p>
    <w:p w:rsidR="00064091" w:rsidRPr="00165250" w:rsidRDefault="00064091" w:rsidP="00064091">
      <w:pPr>
        <w:ind w:right="-709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 m)</w:t>
      </w:r>
      <w:r w:rsidRPr="00165250">
        <w:rPr>
          <w:rFonts w:eastAsia="Batang"/>
          <w:color w:val="000000"/>
          <w:sz w:val="22"/>
          <w:szCs w:val="22"/>
        </w:rPr>
        <w:t xml:space="preserve">  przystąpienia do sporządzenia miejscowego planu zagospodarowania przestrzennego </w:t>
      </w:r>
    </w:p>
    <w:p w:rsidR="00064091" w:rsidRPr="00165250" w:rsidRDefault="00064091" w:rsidP="00064091">
      <w:pPr>
        <w:ind w:right="-709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gminy Lesznowola dla części obrębu </w:t>
      </w:r>
      <w:proofErr w:type="spellStart"/>
      <w:r w:rsidRPr="00165250">
        <w:rPr>
          <w:rFonts w:eastAsia="Batang"/>
          <w:color w:val="000000"/>
          <w:sz w:val="22"/>
          <w:szCs w:val="22"/>
        </w:rPr>
        <w:t>Łoziska</w:t>
      </w:r>
      <w:proofErr w:type="spellEnd"/>
      <w:r w:rsidRPr="00165250">
        <w:rPr>
          <w:rFonts w:eastAsia="Batang"/>
          <w:color w:val="000000"/>
          <w:sz w:val="22"/>
          <w:szCs w:val="22"/>
        </w:rPr>
        <w:t>,</w:t>
      </w:r>
    </w:p>
    <w:p w:rsidR="00064091" w:rsidRPr="00165250" w:rsidRDefault="00064091" w:rsidP="00064091">
      <w:pPr>
        <w:ind w:right="-1134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 n)   </w:t>
      </w:r>
      <w:r w:rsidRPr="00165250">
        <w:rPr>
          <w:rFonts w:eastAsia="Batang"/>
          <w:color w:val="000000"/>
          <w:sz w:val="22"/>
          <w:szCs w:val="22"/>
        </w:rPr>
        <w:t>odstąpienia od sporządzenia zmiany miejscowego planu zagospodarowania przestrzennego</w:t>
      </w:r>
    </w:p>
    <w:p w:rsidR="00064091" w:rsidRPr="00165250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lastRenderedPageBreak/>
        <w:t xml:space="preserve">            gminy Lesznowola dla obszaru określonego w uchwale nr 326/XXII/08 Rady Gminy </w:t>
      </w:r>
    </w:p>
    <w:p w:rsidR="00064091" w:rsidRPr="00165250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Lesznowola z dnia 18 grudnia 2008r. w sprawie przystąpienia do sporządzenia </w:t>
      </w:r>
    </w:p>
    <w:p w:rsidR="00064091" w:rsidRPr="00165250" w:rsidRDefault="00064091" w:rsidP="00064091">
      <w:pPr>
        <w:ind w:right="-284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zmiany miejscowego planu zagospodarowania przestrzennego gminy Lesznowola dla</w:t>
      </w:r>
    </w:p>
    <w:p w:rsidR="00064091" w:rsidRPr="00165250" w:rsidRDefault="00064091" w:rsidP="00064091">
      <w:pPr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części wsi Władysławów i Wilcza Góra,</w:t>
      </w:r>
    </w:p>
    <w:p w:rsidR="00064091" w:rsidRPr="00165250" w:rsidRDefault="00064091" w:rsidP="00064091">
      <w:pPr>
        <w:ind w:right="-709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</w:t>
      </w:r>
      <w:r w:rsidRPr="00165250">
        <w:rPr>
          <w:rFonts w:eastAsia="Batang"/>
          <w:b/>
          <w:color w:val="000000"/>
          <w:sz w:val="22"/>
          <w:szCs w:val="22"/>
        </w:rPr>
        <w:t xml:space="preserve">o)    </w:t>
      </w:r>
      <w:r w:rsidRPr="00165250">
        <w:rPr>
          <w:rFonts w:eastAsia="Batang"/>
          <w:color w:val="000000"/>
          <w:sz w:val="22"/>
          <w:szCs w:val="22"/>
        </w:rPr>
        <w:t xml:space="preserve">przystąpienia do sporządzenia miejscowego planu zagospodarowania przestrzennego </w:t>
      </w:r>
    </w:p>
    <w:p w:rsidR="00064091" w:rsidRPr="00165250" w:rsidRDefault="00064091" w:rsidP="00064091">
      <w:pPr>
        <w:ind w:right="-426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gminy Lesznowola dla części obrębu Władysławów zatwierdzonego uchwałą Nr </w:t>
      </w:r>
    </w:p>
    <w:p w:rsidR="00064091" w:rsidRPr="00165250" w:rsidRDefault="00064091" w:rsidP="00064091">
      <w:pPr>
        <w:ind w:right="-426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787/LXIII/2002 Rady Gminy Lesznowola z dnia 4 października 2002r.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</w:t>
      </w:r>
      <w:r w:rsidRPr="00165250">
        <w:rPr>
          <w:rFonts w:eastAsia="Batang"/>
          <w:b/>
          <w:color w:val="000000"/>
          <w:sz w:val="22"/>
          <w:szCs w:val="22"/>
        </w:rPr>
        <w:t xml:space="preserve">p)    </w:t>
      </w:r>
      <w:r w:rsidRPr="00165250">
        <w:rPr>
          <w:rFonts w:eastAsia="Batang"/>
          <w:color w:val="000000"/>
          <w:sz w:val="22"/>
          <w:szCs w:val="22"/>
        </w:rPr>
        <w:t>odstąpienia od sporządzenia zmiany miejscowego planu zagospodarowania przestrzennego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gminy Lesznowola dla obszaru określonego w uchwale Nr 48/V/2015 Rady Gminy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Lesznowola z dnia 17 lutego 2015r. w sprawie przystąpienia do sporządzenia zmiany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miejscowego planu zagospodarowania przestrzennego gminy Lesznowola dla części obrębu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Kolonia Warszawska i części obrębu Stefanowo, 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r)    </w:t>
      </w:r>
      <w:r w:rsidRPr="00165250">
        <w:rPr>
          <w:rFonts w:eastAsia="Batang"/>
          <w:color w:val="000000"/>
          <w:sz w:val="22"/>
          <w:szCs w:val="22"/>
        </w:rPr>
        <w:t xml:space="preserve">przystąpienia do sporządzenia zmiany miejscowego planu zagospodarowania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przestrzennego gminy Lesznowola zatwierdzonego uchwałą Nr 277/XXXVI/05 Rady Gminy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Lesznowola z dnia 29 listopada 2005r. w sprawie zmiany miejscowego planu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zagospodarowania przestrzennego gminy Lesznowola dla części obrębu Mysiadło i części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obrębu Zgorzała,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s)    </w:t>
      </w:r>
      <w:r w:rsidRPr="00165250">
        <w:rPr>
          <w:rFonts w:eastAsia="Batang"/>
          <w:color w:val="000000"/>
          <w:sz w:val="22"/>
          <w:szCs w:val="22"/>
        </w:rPr>
        <w:t xml:space="preserve">uchwalenia miejscowego planu zagospodarowania przestrzennego Gminy Lesznowola dla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części obrębu Łazy,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</w:t>
      </w:r>
      <w:r w:rsidRPr="00165250">
        <w:rPr>
          <w:rFonts w:eastAsia="Batang"/>
          <w:b/>
          <w:color w:val="000000"/>
          <w:sz w:val="22"/>
          <w:szCs w:val="22"/>
        </w:rPr>
        <w:t xml:space="preserve">t)     </w:t>
      </w:r>
      <w:r w:rsidRPr="00165250">
        <w:rPr>
          <w:rFonts w:eastAsia="Batang"/>
          <w:color w:val="000000"/>
          <w:sz w:val="22"/>
          <w:szCs w:val="22"/>
        </w:rPr>
        <w:t xml:space="preserve">uchwalenia miejscowego planu zagospodarowania przestrzennego gminy Lesznowola dla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części obrębu Mroków,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u)    </w:t>
      </w:r>
      <w:r w:rsidRPr="00165250">
        <w:rPr>
          <w:rFonts w:eastAsia="Batang"/>
          <w:color w:val="000000"/>
          <w:sz w:val="22"/>
          <w:szCs w:val="22"/>
        </w:rPr>
        <w:t xml:space="preserve">uchwalenia miejscowego planu zagospodarowania przestrzennego gminy Lesznowola dla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części obrębu Władysławów,</w:t>
      </w:r>
    </w:p>
    <w:p w:rsidR="00064091" w:rsidRPr="00165250" w:rsidRDefault="00064091" w:rsidP="00064091">
      <w:pPr>
        <w:ind w:right="-993"/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w)     </w:t>
      </w:r>
      <w:r w:rsidRPr="00165250">
        <w:rPr>
          <w:rFonts w:eastAsia="Batang"/>
          <w:color w:val="000000"/>
          <w:sz w:val="22"/>
          <w:szCs w:val="22"/>
        </w:rPr>
        <w:t>zmiany uchwały w sprawie uchwalenia Gminnego Programu Profilaktyki i Rozwiązywania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Problemów Alkoholowych i Przeciwdziałania Narkomanii na 2015r.,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z)     </w:t>
      </w:r>
      <w:r w:rsidRPr="00165250">
        <w:rPr>
          <w:rFonts w:eastAsia="Batang"/>
          <w:color w:val="000000"/>
          <w:sz w:val="22"/>
          <w:szCs w:val="22"/>
        </w:rPr>
        <w:t xml:space="preserve">uchwalenia Gminnego Programu Profilaktyki i Rozwiązywania Problemów Alkoholowych i 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Przeciwdziałania Narkomanii na 2016rok,</w:t>
      </w:r>
    </w:p>
    <w:p w:rsidR="00064091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ź)      </w:t>
      </w:r>
      <w:r w:rsidRPr="00165250">
        <w:rPr>
          <w:rFonts w:eastAsia="Batang"/>
          <w:color w:val="000000"/>
          <w:sz w:val="22"/>
          <w:szCs w:val="22"/>
        </w:rPr>
        <w:t xml:space="preserve">uchwalenia rocznego programu współpracy Gminy Lesznowola z organizacjami pozarządowymi </w:t>
      </w:r>
    </w:p>
    <w:p w:rsidR="00064091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 </w:t>
      </w:r>
      <w:r w:rsidRPr="00165250">
        <w:rPr>
          <w:rFonts w:eastAsia="Batang"/>
          <w:color w:val="000000"/>
          <w:sz w:val="22"/>
          <w:szCs w:val="22"/>
        </w:rPr>
        <w:t>oraz innymi podmiotami prowadzącymi działalność pożytku publicznego na rok 2016,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ż)      </w:t>
      </w:r>
      <w:r w:rsidRPr="00165250">
        <w:rPr>
          <w:rFonts w:eastAsia="Batang"/>
          <w:color w:val="000000"/>
          <w:sz w:val="22"/>
          <w:szCs w:val="22"/>
        </w:rPr>
        <w:t xml:space="preserve">ustalenia kryteriów wraz z liczbą punktów obowiązujących w postępowaniu 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rekrutacyjnym do pierwszej klasy szkoły podstawowej oraz pierwszej klasy gimnazjum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dla których organem prowadzącym jest Gmina Lesznowola,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a1)    </w:t>
      </w:r>
      <w:r w:rsidRPr="00165250">
        <w:rPr>
          <w:rFonts w:eastAsia="Batang"/>
          <w:color w:val="000000"/>
          <w:sz w:val="22"/>
          <w:szCs w:val="22"/>
        </w:rPr>
        <w:t xml:space="preserve">przystąpienia Gminy Lesznowola do Stowarzyszenia Lokalna Grupa Działania – 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 „ W samo Południe”,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</w:t>
      </w:r>
      <w:r w:rsidRPr="00165250">
        <w:rPr>
          <w:rFonts w:eastAsia="Batang"/>
          <w:b/>
          <w:color w:val="000000"/>
          <w:sz w:val="22"/>
          <w:szCs w:val="22"/>
        </w:rPr>
        <w:t xml:space="preserve">a2)    </w:t>
      </w:r>
      <w:r w:rsidRPr="00165250">
        <w:rPr>
          <w:rFonts w:eastAsia="Batang"/>
          <w:color w:val="000000"/>
          <w:sz w:val="22"/>
          <w:szCs w:val="22"/>
        </w:rPr>
        <w:t>zawarcia porozumienia określającego zasady współpracy i wzajemnych zobowiązań do</w:t>
      </w:r>
    </w:p>
    <w:p w:rsidR="00064091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 przygotowania, realizacji</w:t>
      </w:r>
      <w:r w:rsidRPr="00165250">
        <w:rPr>
          <w:rFonts w:eastAsia="Batang"/>
          <w:b/>
          <w:color w:val="000000"/>
          <w:sz w:val="22"/>
          <w:szCs w:val="22"/>
        </w:rPr>
        <w:t xml:space="preserve"> </w:t>
      </w:r>
      <w:r w:rsidRPr="00165250">
        <w:rPr>
          <w:rFonts w:eastAsia="Batang"/>
          <w:color w:val="000000"/>
          <w:sz w:val="22"/>
          <w:szCs w:val="22"/>
        </w:rPr>
        <w:t>i finansowania inwestycji pn. Budowa węzła „Lesznowola”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165250">
        <w:rPr>
          <w:rFonts w:eastAsia="Batang"/>
          <w:color w:val="000000"/>
          <w:sz w:val="22"/>
          <w:szCs w:val="22"/>
        </w:rPr>
        <w:t xml:space="preserve">wraz z </w:t>
      </w:r>
    </w:p>
    <w:p w:rsidR="00064091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</w:t>
      </w:r>
      <w:r w:rsidRPr="00165250">
        <w:rPr>
          <w:rFonts w:eastAsia="Batang"/>
          <w:color w:val="000000"/>
          <w:sz w:val="22"/>
          <w:szCs w:val="22"/>
        </w:rPr>
        <w:t xml:space="preserve">„tymczasowymi zjazdami” po wschodniej stronie trasy- ul. Postępu i po  zachodniej stronie </w:t>
      </w:r>
    </w:p>
    <w:p w:rsidR="00064091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</w:t>
      </w:r>
      <w:r w:rsidRPr="00165250">
        <w:rPr>
          <w:rFonts w:eastAsia="Batang"/>
          <w:color w:val="000000"/>
          <w:sz w:val="22"/>
          <w:szCs w:val="22"/>
        </w:rPr>
        <w:t xml:space="preserve">projektowanej drogi lokalnej, w ramach budowy planowanej drogi ekspresowej S7 na odcinku </w:t>
      </w:r>
    </w:p>
    <w:p w:rsidR="00064091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</w:t>
      </w:r>
      <w:r w:rsidRPr="00165250">
        <w:rPr>
          <w:rFonts w:eastAsia="Batang"/>
          <w:color w:val="000000"/>
          <w:sz w:val="22"/>
          <w:szCs w:val="22"/>
        </w:rPr>
        <w:t xml:space="preserve">Warszawa-Grójec, w miejscu przecięcia z planowanym nowym przebiegiem drogi wojewódzkiej </w:t>
      </w:r>
    </w:p>
    <w:p w:rsidR="00064091" w:rsidRPr="00165250" w:rsidRDefault="00064091" w:rsidP="00064091">
      <w:pPr>
        <w:ind w:right="-993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     </w:t>
      </w:r>
      <w:r w:rsidRPr="00165250">
        <w:rPr>
          <w:rFonts w:eastAsia="Batang"/>
          <w:color w:val="000000"/>
          <w:sz w:val="22"/>
          <w:szCs w:val="22"/>
        </w:rPr>
        <w:t>nr 721,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a3)</w:t>
      </w:r>
      <w:r w:rsidRPr="00165250">
        <w:rPr>
          <w:rFonts w:eastAsia="Batang"/>
          <w:color w:val="000000"/>
          <w:sz w:val="22"/>
          <w:szCs w:val="22"/>
        </w:rPr>
        <w:t xml:space="preserve">   wyrażenia zgody na zawarcie przez Gminę Lesznowola Aneksu do Porozumienia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Międzygminnego z Miastem Stołecznym Warszawa w sprawie powierzenia zadań gminnego   </w:t>
      </w:r>
    </w:p>
    <w:p w:rsidR="00064091" w:rsidRPr="00165250" w:rsidRDefault="00064091" w:rsidP="00064091">
      <w:pPr>
        <w:ind w:right="-993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color w:val="000000"/>
          <w:sz w:val="22"/>
          <w:szCs w:val="22"/>
        </w:rPr>
        <w:t xml:space="preserve">          transportu zbiorow</w:t>
      </w:r>
      <w:bookmarkStart w:id="0" w:name="_GoBack"/>
      <w:bookmarkEnd w:id="0"/>
      <w:r w:rsidRPr="00165250">
        <w:rPr>
          <w:rFonts w:eastAsia="Batang"/>
          <w:color w:val="000000"/>
          <w:sz w:val="22"/>
          <w:szCs w:val="22"/>
        </w:rPr>
        <w:t>ego.</w:t>
      </w:r>
    </w:p>
    <w:p w:rsidR="00064091" w:rsidRPr="00165250" w:rsidRDefault="00064091" w:rsidP="00064091">
      <w:pPr>
        <w:pStyle w:val="Bezodstpw"/>
        <w:ind w:left="-284"/>
        <w:jc w:val="both"/>
        <w:rPr>
          <w:color w:val="000000"/>
          <w:sz w:val="22"/>
          <w:szCs w:val="22"/>
        </w:rPr>
      </w:pPr>
      <w:r w:rsidRPr="00165250">
        <w:rPr>
          <w:b/>
          <w:sz w:val="22"/>
          <w:szCs w:val="22"/>
        </w:rPr>
        <w:t>6</w:t>
      </w:r>
      <w:r w:rsidRPr="00165250">
        <w:rPr>
          <w:sz w:val="22"/>
          <w:szCs w:val="22"/>
        </w:rPr>
        <w:t xml:space="preserve">. </w:t>
      </w:r>
      <w:r w:rsidRPr="00165250">
        <w:rPr>
          <w:rFonts w:eastAsia="Batang"/>
          <w:sz w:val="22"/>
          <w:szCs w:val="22"/>
        </w:rPr>
        <w:t xml:space="preserve"> </w:t>
      </w:r>
      <w:r w:rsidRPr="00165250">
        <w:rPr>
          <w:color w:val="000000"/>
          <w:sz w:val="22"/>
          <w:szCs w:val="22"/>
        </w:rPr>
        <w:t>Przyjęcie protokołu Nr XIII/R/2015 z dnia 10 listopada 2015r.</w:t>
      </w:r>
    </w:p>
    <w:p w:rsidR="00064091" w:rsidRPr="00165250" w:rsidRDefault="00064091" w:rsidP="00064091">
      <w:pPr>
        <w:pStyle w:val="Bezodstpw"/>
        <w:ind w:hanging="284"/>
        <w:jc w:val="both"/>
        <w:rPr>
          <w:rFonts w:eastAsia="Batang"/>
          <w:sz w:val="22"/>
          <w:szCs w:val="22"/>
        </w:rPr>
      </w:pPr>
      <w:r w:rsidRPr="00165250">
        <w:rPr>
          <w:b/>
          <w:color w:val="000000"/>
          <w:sz w:val="22"/>
          <w:szCs w:val="22"/>
        </w:rPr>
        <w:t xml:space="preserve">7.  </w:t>
      </w:r>
      <w:r w:rsidRPr="00165250">
        <w:rPr>
          <w:rFonts w:eastAsia="Batang"/>
          <w:color w:val="000000"/>
          <w:sz w:val="22"/>
          <w:szCs w:val="22"/>
        </w:rPr>
        <w:t>Oświadczenia, pytania i interpelacje.</w:t>
      </w:r>
    </w:p>
    <w:p w:rsidR="00064091" w:rsidRPr="00165250" w:rsidRDefault="00064091" w:rsidP="00064091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sz w:val="22"/>
          <w:szCs w:val="22"/>
        </w:rPr>
        <w:t xml:space="preserve">     8.  </w:t>
      </w:r>
      <w:r w:rsidRPr="00165250">
        <w:rPr>
          <w:rFonts w:eastAsia="Batang"/>
          <w:color w:val="000000"/>
          <w:sz w:val="22"/>
          <w:szCs w:val="22"/>
        </w:rPr>
        <w:t>Sprawy różne.</w:t>
      </w:r>
    </w:p>
    <w:p w:rsidR="00064091" w:rsidRDefault="00064091" w:rsidP="00064091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 9. </w:t>
      </w:r>
      <w:r w:rsidRPr="00165250">
        <w:rPr>
          <w:rFonts w:eastAsia="Batang"/>
          <w:color w:val="000000"/>
          <w:sz w:val="22"/>
          <w:szCs w:val="22"/>
        </w:rPr>
        <w:t>Zamknięcie XIV sesji Rady Gminy Lesznowola.</w:t>
      </w:r>
    </w:p>
    <w:p w:rsidR="00064091" w:rsidRDefault="00064091" w:rsidP="00064091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064091" w:rsidRPr="00165250" w:rsidRDefault="00064091" w:rsidP="00064091">
      <w:pPr>
        <w:ind w:left="-284" w:hanging="284"/>
        <w:jc w:val="both"/>
        <w:rPr>
          <w:rFonts w:eastAsia="Batang"/>
          <w:color w:val="000000"/>
          <w:sz w:val="22"/>
          <w:szCs w:val="22"/>
        </w:rPr>
      </w:pPr>
    </w:p>
    <w:p w:rsidR="00064091" w:rsidRDefault="00064091" w:rsidP="00064091">
      <w:pPr>
        <w:ind w:left="-284" w:hanging="284"/>
        <w:jc w:val="both"/>
        <w:rPr>
          <w:rFonts w:ascii="Sitka Small" w:eastAsia="Batang" w:hAnsi="Sitka Small" w:cs="Courier New"/>
          <w:color w:val="000000"/>
          <w:sz w:val="18"/>
          <w:szCs w:val="18"/>
        </w:rPr>
      </w:pPr>
      <w:r>
        <w:rPr>
          <w:rFonts w:ascii="Sitka Small" w:eastAsia="Batang" w:hAnsi="Sitka Small" w:cs="Courier New"/>
          <w:color w:val="000000"/>
          <w:sz w:val="18"/>
          <w:szCs w:val="18"/>
        </w:rPr>
        <w:t xml:space="preserve">     </w:t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  <w:t xml:space="preserve">      Przewodniczący </w:t>
      </w:r>
    </w:p>
    <w:p w:rsidR="00064091" w:rsidRDefault="00064091" w:rsidP="00064091">
      <w:pPr>
        <w:ind w:left="5380" w:firstLine="992"/>
        <w:jc w:val="both"/>
        <w:rPr>
          <w:rFonts w:ascii="Sitka Small" w:eastAsia="Batang" w:hAnsi="Sitka Small" w:cs="Courier New"/>
          <w:color w:val="000000"/>
          <w:sz w:val="18"/>
          <w:szCs w:val="18"/>
        </w:rPr>
      </w:pPr>
      <w:r>
        <w:rPr>
          <w:rFonts w:ascii="Sitka Small" w:eastAsia="Batang" w:hAnsi="Sitka Small" w:cs="Courier New"/>
          <w:color w:val="000000"/>
          <w:sz w:val="18"/>
          <w:szCs w:val="18"/>
        </w:rPr>
        <w:t>Rady Gminy Lesznowola</w:t>
      </w:r>
    </w:p>
    <w:p w:rsidR="00064091" w:rsidRDefault="00064091" w:rsidP="00064091">
      <w:pPr>
        <w:ind w:left="-284" w:hanging="284"/>
        <w:jc w:val="both"/>
        <w:rPr>
          <w:rFonts w:ascii="Sitka Small" w:eastAsia="Batang" w:hAnsi="Sitka Small" w:cs="Courier New"/>
          <w:color w:val="000000"/>
          <w:sz w:val="18"/>
          <w:szCs w:val="18"/>
        </w:rPr>
      </w:pPr>
      <w:r>
        <w:rPr>
          <w:rFonts w:ascii="Sitka Small" w:eastAsia="Batang" w:hAnsi="Sitka Small" w:cs="Courier New"/>
          <w:color w:val="000000"/>
          <w:sz w:val="18"/>
          <w:szCs w:val="18"/>
        </w:rPr>
        <w:t xml:space="preserve">     </w:t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</w:r>
      <w:r>
        <w:rPr>
          <w:rFonts w:ascii="Sitka Small" w:eastAsia="Batang" w:hAnsi="Sitka Small" w:cs="Courier New"/>
          <w:color w:val="000000"/>
          <w:sz w:val="18"/>
          <w:szCs w:val="18"/>
        </w:rPr>
        <w:tab/>
        <w:t xml:space="preserve">      Bożenna </w:t>
      </w:r>
      <w:proofErr w:type="spellStart"/>
      <w:r>
        <w:rPr>
          <w:rFonts w:ascii="Sitka Small" w:eastAsia="Batang" w:hAnsi="Sitka Small" w:cs="Courier New"/>
          <w:color w:val="000000"/>
          <w:sz w:val="18"/>
          <w:szCs w:val="18"/>
        </w:rPr>
        <w:t>Korlak</w:t>
      </w:r>
      <w:proofErr w:type="spellEnd"/>
    </w:p>
    <w:sectPr w:rsidR="0006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940050C0"/>
    <w:lvl w:ilvl="0" w:tplc="A74E0278">
      <w:start w:val="1"/>
      <w:numFmt w:val="lowerLetter"/>
      <w:lvlText w:val="%1)"/>
      <w:lvlJc w:val="left"/>
      <w:pPr>
        <w:ind w:left="720" w:hanging="360"/>
      </w:pPr>
      <w:rPr>
        <w:rFonts w:eastAsia="Batang" w:cs="Courier Ne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91"/>
    <w:rsid w:val="00064091"/>
    <w:rsid w:val="00A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824E-8CD2-4CB2-8419-3194435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9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091"/>
    <w:pPr>
      <w:ind w:left="720"/>
      <w:contextualSpacing/>
    </w:pPr>
  </w:style>
  <w:style w:type="paragraph" w:styleId="Bezodstpw">
    <w:name w:val="No Spacing"/>
    <w:uiPriority w:val="1"/>
    <w:qFormat/>
    <w:rsid w:val="0006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dcterms:created xsi:type="dcterms:W3CDTF">2015-12-11T08:42:00Z</dcterms:created>
  <dcterms:modified xsi:type="dcterms:W3CDTF">2015-12-11T08:45:00Z</dcterms:modified>
</cp:coreProperties>
</file>