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A" w:rsidRDefault="001D177C">
      <w:r>
        <w:t xml:space="preserve">                                                                                                                                                            Projekt</w:t>
      </w:r>
    </w:p>
    <w:p w:rsidR="001D177C" w:rsidRDefault="001D177C"/>
    <w:p w:rsidR="001D177C" w:rsidRDefault="001D177C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………….2014</w:t>
      </w:r>
    </w:p>
    <w:p w:rsidR="001D177C" w:rsidRDefault="001D177C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1D177C" w:rsidRDefault="001D177C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…………………2014r.</w:t>
      </w:r>
    </w:p>
    <w:p w:rsidR="000960EB" w:rsidRDefault="000960EB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94" w:rsidRDefault="00B95694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Komisji  Polityki Przestrzennej, Rolnej i Urbanistyki.</w:t>
      </w:r>
    </w:p>
    <w:p w:rsidR="000960EB" w:rsidRDefault="000960EB" w:rsidP="000960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 21 ust.1 ustawy z dnia 8 marca 1990r. o samorządzie gminnym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2013r. poz. 594 ze zm.) oraz w związku z § 28 pkt. 4 Statutu Gminy Lesznowola przyjętego uchwałą Nr 108/XIV/2013 z dnia 16 grudnia 2003r. w sprawie uchwalenia Statutu</w:t>
      </w:r>
      <w:r w:rsidR="00B95694">
        <w:rPr>
          <w:rFonts w:ascii="Times New Roman" w:hAnsi="Times New Roman" w:cs="Times New Roman"/>
          <w:sz w:val="24"/>
          <w:szCs w:val="24"/>
        </w:rPr>
        <w:t xml:space="preserve"> Gminy Lesznowola , opublikowaną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2B06A2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r w:rsidR="002B06A2">
        <w:rPr>
          <w:rFonts w:ascii="Times New Roman" w:hAnsi="Times New Roman" w:cs="Times New Roman"/>
          <w:sz w:val="24"/>
          <w:szCs w:val="24"/>
        </w:rPr>
        <w:t>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2B06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Nr 322, poz. 10337 z</w:t>
      </w:r>
      <w:r w:rsidR="002B06A2">
        <w:rPr>
          <w:rFonts w:ascii="Times New Roman" w:hAnsi="Times New Roman" w:cs="Times New Roman"/>
          <w:sz w:val="24"/>
          <w:szCs w:val="24"/>
        </w:rPr>
        <w:t>e zm.)</w:t>
      </w:r>
      <w:r>
        <w:rPr>
          <w:rFonts w:ascii="Times New Roman" w:hAnsi="Times New Roman" w:cs="Times New Roman"/>
          <w:sz w:val="24"/>
          <w:szCs w:val="24"/>
        </w:rPr>
        <w:t xml:space="preserve">  Rada Gminy uchwala , co następuje :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0EB" w:rsidRDefault="000960EB" w:rsidP="00096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0960EB" w:rsidRDefault="000960EB" w:rsidP="00096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Polityki Przestrzennej ,Rolnej i Urbanistyki w następującym składzie :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0EB" w:rsidRDefault="000960EB" w:rsidP="00096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§ 2.</w:t>
      </w:r>
    </w:p>
    <w:p w:rsidR="000960EB" w:rsidRDefault="000960EB" w:rsidP="00096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  <w:r w:rsidR="00B95694">
        <w:rPr>
          <w:rFonts w:ascii="Times New Roman" w:hAnsi="Times New Roman" w:cs="Times New Roman"/>
          <w:sz w:val="24"/>
          <w:szCs w:val="24"/>
        </w:rPr>
        <w:t>.</w:t>
      </w: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CD1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CD1818" w:rsidRDefault="00CD1818" w:rsidP="00CD1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CD1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Art. 21 ust. 1 ustawy o samorządzie gminnym daje możliwość powołania do określonych zadań </w:t>
      </w:r>
      <w:r w:rsidR="00D54BAD">
        <w:rPr>
          <w:rFonts w:ascii="Times New Roman" w:hAnsi="Times New Roman" w:cs="Times New Roman"/>
          <w:sz w:val="24"/>
          <w:szCs w:val="24"/>
        </w:rPr>
        <w:t xml:space="preserve"> komisje</w:t>
      </w:r>
      <w:r>
        <w:rPr>
          <w:rFonts w:ascii="Times New Roman" w:hAnsi="Times New Roman" w:cs="Times New Roman"/>
          <w:sz w:val="24"/>
          <w:szCs w:val="24"/>
        </w:rPr>
        <w:t xml:space="preserve"> Rady Gminy.</w:t>
      </w:r>
    </w:p>
    <w:p w:rsidR="00CD1818" w:rsidRPr="00CD1818" w:rsidRDefault="00CD1818" w:rsidP="00CD1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 pkt. 4 Statutu Gminy Lesznowola stanowi , iż Rada Gminy powołuje Komisję Polityki Przestrzennej , Rolnej i Urbanistyki.</w:t>
      </w:r>
    </w:p>
    <w:sectPr w:rsidR="00CD1818" w:rsidRPr="00CD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7C"/>
    <w:rsid w:val="000960EB"/>
    <w:rsid w:val="001D177C"/>
    <w:rsid w:val="002756FE"/>
    <w:rsid w:val="002B06A2"/>
    <w:rsid w:val="00416994"/>
    <w:rsid w:val="00B22DD5"/>
    <w:rsid w:val="00B95694"/>
    <w:rsid w:val="00BE57BA"/>
    <w:rsid w:val="00CD1818"/>
    <w:rsid w:val="00D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7</cp:revision>
  <cp:lastPrinted>2014-12-02T08:18:00Z</cp:lastPrinted>
  <dcterms:created xsi:type="dcterms:W3CDTF">2014-12-02T08:00:00Z</dcterms:created>
  <dcterms:modified xsi:type="dcterms:W3CDTF">2014-12-03T10:48:00Z</dcterms:modified>
</cp:coreProperties>
</file>