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5E" w:rsidRPr="002E543B" w:rsidRDefault="000B1EAA" w:rsidP="00AC66D1">
      <w:pPr>
        <w:ind w:left="5664" w:firstLine="708"/>
        <w:jc w:val="right"/>
        <w:rPr>
          <w:rFonts w:ascii="Cambria" w:hAnsi="Cambria"/>
          <w:sz w:val="28"/>
          <w:szCs w:val="28"/>
        </w:rPr>
      </w:pPr>
      <w:r w:rsidRPr="002E543B">
        <w:rPr>
          <w:rFonts w:ascii="Cambria" w:hAnsi="Cambria"/>
          <w:sz w:val="28"/>
          <w:szCs w:val="28"/>
        </w:rPr>
        <w:t xml:space="preserve">Projekt </w:t>
      </w:r>
    </w:p>
    <w:p w:rsidR="00CA6F18" w:rsidRPr="00AC66D1" w:rsidRDefault="008517A8" w:rsidP="00AC66D1">
      <w:pPr>
        <w:ind w:left="5664" w:firstLine="708"/>
        <w:jc w:val="right"/>
        <w:rPr>
          <w:rFonts w:ascii="Cambria" w:hAnsi="Cambria"/>
          <w:b/>
          <w:sz w:val="28"/>
          <w:szCs w:val="28"/>
        </w:rPr>
      </w:pPr>
      <w:r w:rsidRPr="00AC66D1">
        <w:rPr>
          <w:rFonts w:ascii="Cambria" w:hAnsi="Cambria"/>
          <w:b/>
          <w:sz w:val="28"/>
          <w:szCs w:val="28"/>
        </w:rPr>
        <w:tab/>
      </w:r>
      <w:r w:rsidRPr="00AC66D1">
        <w:rPr>
          <w:rFonts w:ascii="Cambria" w:hAnsi="Cambria"/>
          <w:b/>
          <w:sz w:val="28"/>
          <w:szCs w:val="28"/>
        </w:rPr>
        <w:tab/>
      </w:r>
      <w:r w:rsidR="00270EC2" w:rsidRPr="00AC66D1">
        <w:rPr>
          <w:rFonts w:ascii="Cambria" w:hAnsi="Cambria"/>
          <w:b/>
          <w:sz w:val="28"/>
          <w:szCs w:val="28"/>
        </w:rPr>
        <w:t xml:space="preserve">   </w:t>
      </w:r>
      <w:r w:rsidR="0071355C" w:rsidRPr="00AC66D1">
        <w:rPr>
          <w:rFonts w:ascii="Cambria" w:hAnsi="Cambria"/>
          <w:b/>
          <w:sz w:val="28"/>
          <w:szCs w:val="28"/>
        </w:rPr>
        <w:t xml:space="preserve">       </w:t>
      </w:r>
      <w:r w:rsidR="00270EC2" w:rsidRPr="00AC66D1">
        <w:rPr>
          <w:rFonts w:ascii="Cambria" w:hAnsi="Cambria"/>
          <w:b/>
          <w:sz w:val="28"/>
          <w:szCs w:val="28"/>
        </w:rPr>
        <w:t xml:space="preserve">  </w:t>
      </w:r>
    </w:p>
    <w:p w:rsidR="00AC66D1" w:rsidRDefault="00EE5032" w:rsidP="00EE5032">
      <w:pPr>
        <w:jc w:val="center"/>
        <w:rPr>
          <w:rFonts w:ascii="Cambria" w:hAnsi="Cambria"/>
          <w:b/>
          <w:bCs/>
          <w:sz w:val="24"/>
          <w:szCs w:val="24"/>
        </w:rPr>
      </w:pPr>
      <w:r w:rsidRPr="003905F3">
        <w:rPr>
          <w:rFonts w:ascii="Cambria" w:hAnsi="Cambria"/>
          <w:b/>
          <w:bCs/>
          <w:sz w:val="24"/>
          <w:szCs w:val="24"/>
        </w:rPr>
        <w:t xml:space="preserve">Uchwała Nr </w:t>
      </w:r>
      <w:r w:rsidR="000B1EAA">
        <w:rPr>
          <w:rFonts w:ascii="Cambria" w:hAnsi="Cambria"/>
          <w:b/>
          <w:bCs/>
          <w:sz w:val="24"/>
          <w:szCs w:val="24"/>
        </w:rPr>
        <w:t>……..</w:t>
      </w:r>
    </w:p>
    <w:p w:rsidR="00EE5032" w:rsidRPr="003905F3" w:rsidRDefault="00EE5032" w:rsidP="00EE5032">
      <w:pPr>
        <w:jc w:val="center"/>
        <w:rPr>
          <w:rFonts w:ascii="Cambria" w:hAnsi="Cambria"/>
          <w:b/>
          <w:bCs/>
          <w:sz w:val="24"/>
          <w:szCs w:val="24"/>
        </w:rPr>
      </w:pPr>
      <w:r w:rsidRPr="003905F3">
        <w:rPr>
          <w:rFonts w:ascii="Cambria" w:hAnsi="Cambria"/>
          <w:b/>
          <w:bCs/>
          <w:sz w:val="24"/>
          <w:szCs w:val="24"/>
        </w:rPr>
        <w:t>Rady Gminy Lesznowola</w:t>
      </w:r>
    </w:p>
    <w:p w:rsidR="00BD6EF9" w:rsidRDefault="00EE5032" w:rsidP="00E250D1">
      <w:pPr>
        <w:jc w:val="center"/>
        <w:rPr>
          <w:rFonts w:ascii="Cambria" w:hAnsi="Cambria"/>
          <w:b/>
          <w:bCs/>
          <w:sz w:val="24"/>
          <w:szCs w:val="24"/>
        </w:rPr>
      </w:pPr>
      <w:r w:rsidRPr="003905F3">
        <w:rPr>
          <w:rFonts w:ascii="Cambria" w:hAnsi="Cambria"/>
          <w:b/>
          <w:bCs/>
          <w:sz w:val="24"/>
          <w:szCs w:val="24"/>
        </w:rPr>
        <w:t xml:space="preserve">z dnia </w:t>
      </w:r>
      <w:r w:rsidR="000B1EAA">
        <w:rPr>
          <w:rFonts w:ascii="Cambria" w:hAnsi="Cambria"/>
          <w:b/>
          <w:bCs/>
          <w:sz w:val="24"/>
          <w:szCs w:val="24"/>
        </w:rPr>
        <w:t>…………………………..</w:t>
      </w:r>
    </w:p>
    <w:p w:rsidR="00C425B9" w:rsidRDefault="00E250D1" w:rsidP="00C425B9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3905F3">
        <w:rPr>
          <w:rFonts w:ascii="Cambria" w:hAnsi="Cambria" w:cs="Arial"/>
          <w:b/>
          <w:color w:val="000000"/>
          <w:sz w:val="24"/>
          <w:szCs w:val="24"/>
        </w:rPr>
        <w:t>w sprawie emisji obligacji komunalnych</w:t>
      </w:r>
      <w:r w:rsidR="00791BB7" w:rsidRPr="003905F3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="00C425B9">
        <w:rPr>
          <w:rFonts w:ascii="Cambria" w:hAnsi="Cambria" w:cs="Arial"/>
          <w:b/>
          <w:color w:val="000000"/>
          <w:sz w:val="24"/>
          <w:szCs w:val="24"/>
        </w:rPr>
        <w:t>oraz zasad ich zbywania i wykupu</w:t>
      </w:r>
    </w:p>
    <w:p w:rsidR="00E250D1" w:rsidRPr="003905F3" w:rsidRDefault="00E250D1" w:rsidP="00FA3B20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CF3184" w:rsidRPr="00030C83" w:rsidRDefault="003B3F2D" w:rsidP="002E543B">
      <w:pPr>
        <w:pStyle w:val="Tekstpodstawowy2"/>
        <w:ind w:firstLine="708"/>
        <w:jc w:val="both"/>
        <w:rPr>
          <w:rFonts w:ascii="Cambria" w:hAnsi="Cambria" w:cs="Arial"/>
          <w:b w:val="0"/>
          <w:sz w:val="24"/>
          <w:szCs w:val="24"/>
        </w:rPr>
      </w:pPr>
      <w:r w:rsidRPr="00F0083C">
        <w:rPr>
          <w:rFonts w:ascii="Cambria" w:hAnsi="Cambria" w:cs="Arial"/>
          <w:b w:val="0"/>
          <w:sz w:val="24"/>
          <w:szCs w:val="24"/>
        </w:rPr>
        <w:t>Na  podstawie  art. 18 ust  2  pkt  9  lit. b i art. 58 ustawy  z  dnia  8  marca 1990</w:t>
      </w:r>
      <w:r w:rsidR="00E339C8">
        <w:rPr>
          <w:rFonts w:ascii="Cambria" w:hAnsi="Cambria" w:cs="Arial"/>
          <w:b w:val="0"/>
          <w:sz w:val="24"/>
          <w:szCs w:val="24"/>
        </w:rPr>
        <w:t xml:space="preserve"> </w:t>
      </w:r>
      <w:r w:rsidRPr="00F0083C">
        <w:rPr>
          <w:rFonts w:ascii="Cambria" w:hAnsi="Cambria" w:cs="Arial"/>
          <w:b w:val="0"/>
          <w:sz w:val="24"/>
          <w:szCs w:val="24"/>
        </w:rPr>
        <w:t>r. o samorz</w:t>
      </w:r>
      <w:r>
        <w:rPr>
          <w:rFonts w:ascii="Cambria" w:hAnsi="Cambria" w:cs="Arial"/>
          <w:b w:val="0"/>
          <w:sz w:val="24"/>
          <w:szCs w:val="24"/>
        </w:rPr>
        <w:t>ądzie gminnym (</w:t>
      </w:r>
      <w:proofErr w:type="spellStart"/>
      <w:r w:rsidR="00F16559">
        <w:rPr>
          <w:rFonts w:ascii="Cambria" w:hAnsi="Cambria" w:cs="Arial"/>
          <w:b w:val="0"/>
          <w:sz w:val="24"/>
          <w:szCs w:val="24"/>
        </w:rPr>
        <w:t>t.j</w:t>
      </w:r>
      <w:proofErr w:type="spellEnd"/>
      <w:r w:rsidR="00F16559">
        <w:rPr>
          <w:rFonts w:ascii="Cambria" w:hAnsi="Cambria" w:cs="Arial"/>
          <w:b w:val="0"/>
          <w:sz w:val="24"/>
          <w:szCs w:val="24"/>
        </w:rPr>
        <w:t>. Dz.U. z 2018 r. poz. 994</w:t>
      </w:r>
      <w:r w:rsidR="003D5FB4">
        <w:rPr>
          <w:rFonts w:ascii="Cambria" w:hAnsi="Cambria" w:cs="Arial"/>
          <w:b w:val="0"/>
          <w:sz w:val="24"/>
          <w:szCs w:val="24"/>
        </w:rPr>
        <w:t xml:space="preserve"> ze zm.</w:t>
      </w:r>
      <w:r>
        <w:rPr>
          <w:rFonts w:ascii="Cambria" w:hAnsi="Cambria" w:cs="Arial"/>
          <w:b w:val="0"/>
          <w:sz w:val="24"/>
          <w:szCs w:val="24"/>
        </w:rPr>
        <w:t>), art. 89 ust.1 pkt 3</w:t>
      </w:r>
      <w:r w:rsidRPr="00F0083C">
        <w:rPr>
          <w:rFonts w:ascii="Cambria" w:hAnsi="Cambria" w:cs="Arial"/>
          <w:b w:val="0"/>
          <w:sz w:val="24"/>
          <w:szCs w:val="24"/>
        </w:rPr>
        <w:t xml:space="preserve"> ustawy </w:t>
      </w:r>
      <w:r w:rsidR="002E543B">
        <w:rPr>
          <w:rFonts w:ascii="Cambria" w:hAnsi="Cambria" w:cs="Arial"/>
          <w:b w:val="0"/>
          <w:sz w:val="24"/>
          <w:szCs w:val="24"/>
        </w:rPr>
        <w:br/>
      </w:r>
      <w:r w:rsidRPr="00F0083C">
        <w:rPr>
          <w:rFonts w:ascii="Cambria" w:hAnsi="Cambria" w:cs="Arial"/>
          <w:b w:val="0"/>
          <w:sz w:val="24"/>
          <w:szCs w:val="24"/>
        </w:rPr>
        <w:t xml:space="preserve">z dnia </w:t>
      </w:r>
      <w:r>
        <w:rPr>
          <w:rFonts w:ascii="Cambria" w:hAnsi="Cambria" w:cs="Arial"/>
          <w:b w:val="0"/>
          <w:sz w:val="24"/>
          <w:szCs w:val="24"/>
        </w:rPr>
        <w:t>27 sierpnia 2009</w:t>
      </w:r>
      <w:r w:rsidRPr="00F0083C">
        <w:rPr>
          <w:rFonts w:ascii="Cambria" w:hAnsi="Cambria" w:cs="Arial"/>
          <w:b w:val="0"/>
          <w:sz w:val="24"/>
          <w:szCs w:val="24"/>
        </w:rPr>
        <w:t xml:space="preserve"> r. o finansach</w:t>
      </w:r>
      <w:r w:rsidR="003D5FB4">
        <w:rPr>
          <w:rFonts w:ascii="Cambria" w:hAnsi="Cambria" w:cs="Arial"/>
          <w:b w:val="0"/>
          <w:sz w:val="24"/>
          <w:szCs w:val="24"/>
        </w:rPr>
        <w:t xml:space="preserve"> publicznych (</w:t>
      </w:r>
      <w:proofErr w:type="spellStart"/>
      <w:r w:rsidR="003D5FB4">
        <w:rPr>
          <w:rFonts w:ascii="Cambria" w:hAnsi="Cambria" w:cs="Arial"/>
          <w:b w:val="0"/>
          <w:sz w:val="24"/>
          <w:szCs w:val="24"/>
        </w:rPr>
        <w:t>t.j</w:t>
      </w:r>
      <w:proofErr w:type="spellEnd"/>
      <w:r w:rsidR="003D5FB4">
        <w:rPr>
          <w:rFonts w:ascii="Cambria" w:hAnsi="Cambria" w:cs="Arial"/>
          <w:b w:val="0"/>
          <w:sz w:val="24"/>
          <w:szCs w:val="24"/>
        </w:rPr>
        <w:t>. Dz. U. z 2017</w:t>
      </w:r>
      <w:r w:rsidR="00E339C8">
        <w:rPr>
          <w:rFonts w:ascii="Cambria" w:hAnsi="Cambria" w:cs="Arial"/>
          <w:b w:val="0"/>
          <w:sz w:val="24"/>
          <w:szCs w:val="24"/>
        </w:rPr>
        <w:t xml:space="preserve"> </w:t>
      </w:r>
      <w:r w:rsidRPr="00F0083C">
        <w:rPr>
          <w:rFonts w:ascii="Cambria" w:hAnsi="Cambria" w:cs="Arial"/>
          <w:b w:val="0"/>
          <w:sz w:val="24"/>
          <w:szCs w:val="24"/>
        </w:rPr>
        <w:t xml:space="preserve">r., </w:t>
      </w:r>
      <w:r>
        <w:rPr>
          <w:rFonts w:ascii="Cambria" w:hAnsi="Cambria" w:cs="Arial"/>
          <w:b w:val="0"/>
          <w:sz w:val="24"/>
          <w:szCs w:val="24"/>
        </w:rPr>
        <w:t xml:space="preserve">poz. </w:t>
      </w:r>
      <w:r w:rsidR="003D5FB4">
        <w:rPr>
          <w:rFonts w:ascii="Cambria" w:hAnsi="Cambria" w:cs="Arial"/>
          <w:b w:val="0"/>
          <w:sz w:val="24"/>
          <w:szCs w:val="24"/>
        </w:rPr>
        <w:t>2077</w:t>
      </w:r>
      <w:r w:rsidR="00F16559">
        <w:rPr>
          <w:rFonts w:ascii="Cambria" w:hAnsi="Cambria" w:cs="Arial"/>
          <w:b w:val="0"/>
          <w:sz w:val="24"/>
          <w:szCs w:val="24"/>
        </w:rPr>
        <w:t xml:space="preserve"> ze zm.</w:t>
      </w:r>
      <w:r w:rsidR="00E274B2">
        <w:rPr>
          <w:rFonts w:ascii="Cambria" w:hAnsi="Cambria" w:cs="Arial"/>
          <w:b w:val="0"/>
          <w:sz w:val="24"/>
          <w:szCs w:val="24"/>
        </w:rPr>
        <w:t>)</w:t>
      </w:r>
      <w:r>
        <w:rPr>
          <w:rFonts w:ascii="Cambria" w:hAnsi="Cambria" w:cs="Arial"/>
          <w:b w:val="0"/>
          <w:sz w:val="24"/>
          <w:szCs w:val="24"/>
        </w:rPr>
        <w:t xml:space="preserve"> oraz art.</w:t>
      </w:r>
      <w:r w:rsidR="00E339C8">
        <w:rPr>
          <w:rFonts w:ascii="Cambria" w:hAnsi="Cambria" w:cs="Arial"/>
          <w:b w:val="0"/>
          <w:sz w:val="24"/>
          <w:szCs w:val="24"/>
        </w:rPr>
        <w:t xml:space="preserve"> </w:t>
      </w:r>
      <w:r>
        <w:rPr>
          <w:rFonts w:ascii="Cambria" w:hAnsi="Cambria" w:cs="Arial"/>
          <w:b w:val="0"/>
          <w:sz w:val="24"/>
          <w:szCs w:val="24"/>
        </w:rPr>
        <w:t>2 pkt 5, art. 33</w:t>
      </w:r>
      <w:r w:rsidRPr="00F0083C">
        <w:rPr>
          <w:rFonts w:ascii="Cambria" w:hAnsi="Cambria" w:cs="Arial"/>
          <w:b w:val="0"/>
          <w:sz w:val="24"/>
          <w:szCs w:val="24"/>
        </w:rPr>
        <w:t xml:space="preserve"> ust.</w:t>
      </w:r>
      <w:r w:rsidR="00E339C8">
        <w:rPr>
          <w:rFonts w:ascii="Cambria" w:hAnsi="Cambria" w:cs="Arial"/>
          <w:b w:val="0"/>
          <w:sz w:val="24"/>
          <w:szCs w:val="24"/>
        </w:rPr>
        <w:t xml:space="preserve"> </w:t>
      </w:r>
      <w:r w:rsidRPr="00F0083C">
        <w:rPr>
          <w:rFonts w:ascii="Cambria" w:hAnsi="Cambria" w:cs="Arial"/>
          <w:b w:val="0"/>
          <w:sz w:val="24"/>
          <w:szCs w:val="24"/>
        </w:rPr>
        <w:t xml:space="preserve">1 </w:t>
      </w:r>
      <w:r>
        <w:rPr>
          <w:rFonts w:ascii="Cambria" w:hAnsi="Cambria" w:cs="Arial"/>
          <w:b w:val="0"/>
          <w:sz w:val="24"/>
          <w:szCs w:val="24"/>
        </w:rPr>
        <w:t xml:space="preserve">i art. 33 pkt 2 </w:t>
      </w:r>
      <w:r w:rsidRPr="00F0083C">
        <w:rPr>
          <w:rFonts w:ascii="Cambria" w:hAnsi="Cambria" w:cs="Arial"/>
          <w:b w:val="0"/>
          <w:sz w:val="24"/>
          <w:szCs w:val="24"/>
        </w:rPr>
        <w:t>ustawy z dnia 15 stycznia 2015</w:t>
      </w:r>
      <w:r w:rsidR="00E339C8">
        <w:rPr>
          <w:rFonts w:ascii="Cambria" w:hAnsi="Cambria" w:cs="Arial"/>
          <w:b w:val="0"/>
          <w:sz w:val="24"/>
          <w:szCs w:val="24"/>
        </w:rPr>
        <w:t xml:space="preserve"> </w:t>
      </w:r>
      <w:r w:rsidRPr="00F0083C">
        <w:rPr>
          <w:rFonts w:ascii="Cambria" w:hAnsi="Cambria" w:cs="Arial"/>
          <w:b w:val="0"/>
          <w:sz w:val="24"/>
          <w:szCs w:val="24"/>
        </w:rPr>
        <w:t xml:space="preserve">r. </w:t>
      </w:r>
      <w:r w:rsidR="002E543B">
        <w:rPr>
          <w:rFonts w:ascii="Cambria" w:hAnsi="Cambria" w:cs="Arial"/>
          <w:b w:val="0"/>
          <w:sz w:val="24"/>
          <w:szCs w:val="24"/>
        </w:rPr>
        <w:br/>
      </w:r>
      <w:r w:rsidRPr="00F0083C">
        <w:rPr>
          <w:rFonts w:ascii="Cambria" w:hAnsi="Cambria" w:cs="Arial"/>
          <w:b w:val="0"/>
          <w:sz w:val="24"/>
          <w:szCs w:val="24"/>
        </w:rPr>
        <w:t>o obligacjach (</w:t>
      </w:r>
      <w:proofErr w:type="spellStart"/>
      <w:r w:rsidR="0072499C">
        <w:rPr>
          <w:rFonts w:ascii="Cambria" w:hAnsi="Cambria" w:cs="Arial"/>
          <w:b w:val="0"/>
          <w:sz w:val="24"/>
          <w:szCs w:val="24"/>
        </w:rPr>
        <w:t>t.j</w:t>
      </w:r>
      <w:proofErr w:type="spellEnd"/>
      <w:r w:rsidR="0072499C">
        <w:rPr>
          <w:rFonts w:ascii="Cambria" w:hAnsi="Cambria" w:cs="Arial"/>
          <w:b w:val="0"/>
          <w:sz w:val="24"/>
          <w:szCs w:val="24"/>
        </w:rPr>
        <w:t xml:space="preserve">. </w:t>
      </w:r>
      <w:r w:rsidR="00F16559">
        <w:rPr>
          <w:rFonts w:ascii="Cambria" w:hAnsi="Cambria" w:cs="Arial"/>
          <w:b w:val="0"/>
          <w:sz w:val="24"/>
          <w:szCs w:val="24"/>
        </w:rPr>
        <w:t>Dz.U. z 2018 roku, poz. 483</w:t>
      </w:r>
      <w:r w:rsidRPr="00F0083C">
        <w:rPr>
          <w:rFonts w:ascii="Cambria" w:hAnsi="Cambria" w:cs="Arial"/>
          <w:b w:val="0"/>
          <w:sz w:val="24"/>
          <w:szCs w:val="24"/>
        </w:rPr>
        <w:t xml:space="preserve">), </w:t>
      </w:r>
      <w:r w:rsidR="00F0083C" w:rsidRPr="00F0083C">
        <w:rPr>
          <w:rFonts w:ascii="Cambria" w:hAnsi="Cambria" w:cs="Arial"/>
          <w:b w:val="0"/>
          <w:sz w:val="24"/>
          <w:szCs w:val="24"/>
        </w:rPr>
        <w:t xml:space="preserve">Rada Gminy Lesznowola uchwala </w:t>
      </w:r>
      <w:r w:rsidR="00E339C8">
        <w:rPr>
          <w:rFonts w:ascii="Cambria" w:hAnsi="Cambria" w:cs="Arial"/>
          <w:b w:val="0"/>
          <w:sz w:val="24"/>
          <w:szCs w:val="24"/>
        </w:rPr>
        <w:br/>
      </w:r>
      <w:r w:rsidR="00F0083C" w:rsidRPr="00F0083C">
        <w:rPr>
          <w:rFonts w:ascii="Cambria" w:hAnsi="Cambria" w:cs="Arial"/>
          <w:b w:val="0"/>
          <w:sz w:val="24"/>
          <w:szCs w:val="24"/>
        </w:rPr>
        <w:t>co następuje</w:t>
      </w:r>
      <w:r w:rsidR="00AF5E76">
        <w:rPr>
          <w:rFonts w:ascii="Cambria" w:hAnsi="Cambria" w:cs="Arial"/>
          <w:b w:val="0"/>
          <w:sz w:val="24"/>
          <w:szCs w:val="24"/>
        </w:rPr>
        <w:t>:</w:t>
      </w:r>
      <w:r w:rsidR="00F0083C">
        <w:rPr>
          <w:rFonts w:ascii="Cambria" w:hAnsi="Cambria" w:cs="Arial"/>
          <w:b w:val="0"/>
          <w:sz w:val="24"/>
          <w:szCs w:val="24"/>
        </w:rPr>
        <w:t xml:space="preserve"> </w:t>
      </w:r>
    </w:p>
    <w:p w:rsidR="004441FF" w:rsidRPr="003905F3" w:rsidRDefault="004441FF" w:rsidP="004441FF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4441FF" w:rsidRDefault="004441FF" w:rsidP="004441FF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3905F3">
        <w:rPr>
          <w:rFonts w:ascii="Cambria" w:hAnsi="Cambria" w:cs="Arial"/>
          <w:b/>
          <w:color w:val="000000"/>
          <w:sz w:val="24"/>
          <w:szCs w:val="24"/>
        </w:rPr>
        <w:t>§ 1.</w:t>
      </w:r>
      <w:bookmarkStart w:id="0" w:name="_GoBack"/>
      <w:bookmarkEnd w:id="0"/>
    </w:p>
    <w:p w:rsidR="008D23E9" w:rsidRPr="003905F3" w:rsidRDefault="008D23E9" w:rsidP="004441FF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3D5FB4" w:rsidRDefault="004441FF" w:rsidP="000B1EAA">
      <w:pPr>
        <w:numPr>
          <w:ilvl w:val="0"/>
          <w:numId w:val="6"/>
        </w:numPr>
        <w:jc w:val="both"/>
        <w:rPr>
          <w:rFonts w:ascii="Cambria" w:hAnsi="Cambria" w:cs="Arial"/>
          <w:color w:val="000000"/>
          <w:sz w:val="24"/>
          <w:szCs w:val="24"/>
        </w:rPr>
      </w:pPr>
      <w:r w:rsidRPr="003905F3">
        <w:rPr>
          <w:rFonts w:ascii="Cambria" w:hAnsi="Cambria" w:cs="Arial"/>
          <w:color w:val="000000"/>
          <w:sz w:val="24"/>
          <w:szCs w:val="24"/>
        </w:rPr>
        <w:t xml:space="preserve">Gmina Lesznowola </w:t>
      </w:r>
      <w:r w:rsidR="003D5FB4">
        <w:rPr>
          <w:rFonts w:ascii="Cambria" w:hAnsi="Cambria" w:cs="Arial"/>
          <w:color w:val="000000"/>
          <w:sz w:val="24"/>
          <w:szCs w:val="24"/>
        </w:rPr>
        <w:t>wyemituje:</w:t>
      </w:r>
    </w:p>
    <w:p w:rsidR="00A96A6F" w:rsidRDefault="003D5FB4" w:rsidP="003D5FB4">
      <w:pPr>
        <w:numPr>
          <w:ilvl w:val="0"/>
          <w:numId w:val="16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w 2019 r. </w:t>
      </w:r>
      <w:r w:rsidR="00E177D7">
        <w:rPr>
          <w:rFonts w:ascii="Cambria" w:hAnsi="Cambria" w:cs="Arial"/>
          <w:color w:val="000000"/>
          <w:sz w:val="24"/>
          <w:szCs w:val="24"/>
        </w:rPr>
        <w:t>9</w:t>
      </w:r>
      <w:r w:rsidR="000B1EAA">
        <w:rPr>
          <w:rFonts w:ascii="Cambria" w:hAnsi="Cambria" w:cs="Arial"/>
          <w:color w:val="000000"/>
          <w:sz w:val="24"/>
          <w:szCs w:val="24"/>
        </w:rPr>
        <w:t>.</w:t>
      </w:r>
      <w:r>
        <w:rPr>
          <w:rFonts w:ascii="Cambria" w:hAnsi="Cambria" w:cs="Arial"/>
          <w:color w:val="000000"/>
          <w:sz w:val="24"/>
          <w:szCs w:val="24"/>
        </w:rPr>
        <w:t>0</w:t>
      </w:r>
      <w:r w:rsidR="000B1EAA">
        <w:rPr>
          <w:rFonts w:ascii="Cambria" w:hAnsi="Cambria" w:cs="Arial"/>
          <w:color w:val="000000"/>
          <w:sz w:val="24"/>
          <w:szCs w:val="24"/>
        </w:rPr>
        <w:t>00 (słownie:</w:t>
      </w:r>
      <w:r w:rsidR="00E177D7">
        <w:rPr>
          <w:rFonts w:ascii="Cambria" w:hAnsi="Cambria" w:cs="Arial"/>
          <w:color w:val="000000"/>
          <w:sz w:val="24"/>
          <w:szCs w:val="24"/>
        </w:rPr>
        <w:t xml:space="preserve"> dziewięć</w:t>
      </w:r>
      <w:r w:rsidR="000B1EAA">
        <w:rPr>
          <w:rFonts w:ascii="Cambria" w:hAnsi="Cambria" w:cs="Arial"/>
          <w:color w:val="000000"/>
          <w:sz w:val="24"/>
          <w:szCs w:val="24"/>
        </w:rPr>
        <w:t xml:space="preserve"> tysięcy) sztuk obligacji o wartości nominalnej 1.000 zł </w:t>
      </w:r>
      <w:r w:rsidR="004441FF" w:rsidRPr="000B1EAA">
        <w:rPr>
          <w:rFonts w:ascii="Cambria" w:hAnsi="Cambria" w:cs="Arial"/>
          <w:color w:val="000000"/>
          <w:sz w:val="24"/>
          <w:szCs w:val="24"/>
        </w:rPr>
        <w:t>(</w:t>
      </w:r>
      <w:r w:rsidR="00910361" w:rsidRPr="000B1EAA">
        <w:rPr>
          <w:rFonts w:ascii="Cambria" w:hAnsi="Cambria" w:cs="Arial"/>
          <w:color w:val="000000"/>
          <w:sz w:val="24"/>
          <w:szCs w:val="24"/>
        </w:rPr>
        <w:t>jeden</w:t>
      </w:r>
      <w:r w:rsidR="00DF38A1" w:rsidRPr="000B1EAA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4441FF" w:rsidRPr="000B1EAA">
        <w:rPr>
          <w:rFonts w:ascii="Cambria" w:hAnsi="Cambria" w:cs="Arial"/>
          <w:color w:val="000000"/>
          <w:sz w:val="24"/>
          <w:szCs w:val="24"/>
        </w:rPr>
        <w:t>tysi</w:t>
      </w:r>
      <w:r w:rsidR="00910361" w:rsidRPr="000B1EAA">
        <w:rPr>
          <w:rFonts w:ascii="Cambria" w:hAnsi="Cambria" w:cs="Arial"/>
          <w:color w:val="000000"/>
          <w:sz w:val="24"/>
          <w:szCs w:val="24"/>
        </w:rPr>
        <w:t>ąc</w:t>
      </w:r>
      <w:r w:rsidR="00C20C9A" w:rsidRPr="000B1EAA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4441FF" w:rsidRPr="000B1EAA">
        <w:rPr>
          <w:rFonts w:ascii="Cambria" w:hAnsi="Cambria" w:cs="Arial"/>
          <w:color w:val="000000"/>
          <w:sz w:val="24"/>
          <w:szCs w:val="24"/>
        </w:rPr>
        <w:t>złotych)</w:t>
      </w:r>
      <w:r w:rsidR="006F3D8D" w:rsidRPr="000B1EAA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4441FF" w:rsidRPr="000B1EAA">
        <w:rPr>
          <w:rFonts w:ascii="Cambria" w:hAnsi="Cambria" w:cs="Arial"/>
          <w:color w:val="000000"/>
          <w:sz w:val="24"/>
          <w:szCs w:val="24"/>
        </w:rPr>
        <w:t xml:space="preserve">każda, </w:t>
      </w:r>
      <w:r w:rsidR="00E339C8">
        <w:rPr>
          <w:rFonts w:ascii="Cambria" w:hAnsi="Cambria" w:cs="Arial"/>
          <w:color w:val="000000"/>
          <w:sz w:val="24"/>
          <w:szCs w:val="24"/>
        </w:rPr>
        <w:t xml:space="preserve"> na łączną kwotę</w:t>
      </w:r>
      <w:r w:rsidR="00E177D7">
        <w:rPr>
          <w:rFonts w:ascii="Cambria" w:hAnsi="Cambria" w:cs="Arial"/>
          <w:color w:val="000000"/>
          <w:sz w:val="24"/>
          <w:szCs w:val="24"/>
        </w:rPr>
        <w:t xml:space="preserve"> 9</w:t>
      </w:r>
      <w:r>
        <w:rPr>
          <w:rFonts w:ascii="Cambria" w:hAnsi="Cambria" w:cs="Arial"/>
          <w:color w:val="000000"/>
          <w:sz w:val="24"/>
          <w:szCs w:val="24"/>
        </w:rPr>
        <w:t>.0</w:t>
      </w:r>
      <w:r w:rsidR="000B1EAA">
        <w:rPr>
          <w:rFonts w:ascii="Cambria" w:hAnsi="Cambria" w:cs="Arial"/>
          <w:color w:val="000000"/>
          <w:sz w:val="24"/>
          <w:szCs w:val="24"/>
        </w:rPr>
        <w:t>00.000</w:t>
      </w:r>
      <w:r w:rsidR="00965C7C">
        <w:rPr>
          <w:rFonts w:ascii="Cambria" w:hAnsi="Cambria" w:cs="Arial"/>
          <w:color w:val="000000"/>
          <w:sz w:val="24"/>
          <w:szCs w:val="24"/>
        </w:rPr>
        <w:t>,00 zł</w:t>
      </w:r>
      <w:r w:rsidR="000B1EAA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AC59DE" w:rsidRPr="000B1EAA">
        <w:rPr>
          <w:rFonts w:ascii="Cambria" w:hAnsi="Cambria" w:cs="Arial"/>
          <w:color w:val="000000"/>
          <w:sz w:val="24"/>
          <w:szCs w:val="24"/>
        </w:rPr>
        <w:t>(słownie</w:t>
      </w:r>
      <w:r w:rsidR="000B1EAA">
        <w:rPr>
          <w:rFonts w:ascii="Cambria" w:hAnsi="Cambria" w:cs="Arial"/>
          <w:color w:val="000000"/>
          <w:sz w:val="24"/>
          <w:szCs w:val="24"/>
        </w:rPr>
        <w:t xml:space="preserve"> złotych </w:t>
      </w:r>
      <w:r w:rsidR="00AC59DE" w:rsidRPr="000B1EAA">
        <w:rPr>
          <w:rFonts w:ascii="Cambria" w:hAnsi="Cambria" w:cs="Arial"/>
          <w:color w:val="000000"/>
          <w:sz w:val="24"/>
          <w:szCs w:val="24"/>
        </w:rPr>
        <w:t xml:space="preserve">: </w:t>
      </w:r>
      <w:r w:rsidR="00E177D7">
        <w:rPr>
          <w:rFonts w:ascii="Cambria" w:hAnsi="Cambria" w:cs="Arial"/>
          <w:color w:val="000000"/>
          <w:sz w:val="24"/>
          <w:szCs w:val="24"/>
        </w:rPr>
        <w:t>dziewięć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  <w:r w:rsidR="000B1EAA">
        <w:rPr>
          <w:rFonts w:ascii="Cambria" w:hAnsi="Cambria" w:cs="Arial"/>
          <w:color w:val="000000"/>
          <w:sz w:val="24"/>
          <w:szCs w:val="24"/>
        </w:rPr>
        <w:t xml:space="preserve">milionów </w:t>
      </w:r>
      <w:r>
        <w:rPr>
          <w:rFonts w:ascii="Cambria" w:hAnsi="Cambria" w:cs="Arial"/>
          <w:color w:val="000000"/>
          <w:sz w:val="24"/>
          <w:szCs w:val="24"/>
        </w:rPr>
        <w:t>złotych),</w:t>
      </w:r>
    </w:p>
    <w:p w:rsidR="003D5FB4" w:rsidRPr="003D5FB4" w:rsidRDefault="003D5FB4" w:rsidP="003D5FB4">
      <w:pPr>
        <w:numPr>
          <w:ilvl w:val="0"/>
          <w:numId w:val="16"/>
        </w:numPr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w 2020 r. 11.000 (słownie: jedenaście tysięcy) sztuk obligacji </w:t>
      </w:r>
      <w:r w:rsidRPr="003D5FB4">
        <w:rPr>
          <w:rFonts w:ascii="Cambria" w:hAnsi="Cambria" w:cs="Arial"/>
          <w:color w:val="000000"/>
          <w:sz w:val="24"/>
          <w:szCs w:val="24"/>
        </w:rPr>
        <w:t xml:space="preserve">o wartości nominalnej 1.000 zł (jeden tysiąc złotych) każda, </w:t>
      </w:r>
      <w:r w:rsidR="00E339C8">
        <w:rPr>
          <w:rFonts w:ascii="Cambria" w:hAnsi="Cambria" w:cs="Arial"/>
          <w:color w:val="000000"/>
          <w:sz w:val="24"/>
          <w:szCs w:val="24"/>
        </w:rPr>
        <w:t xml:space="preserve"> na łączną kwotę</w:t>
      </w:r>
      <w:r>
        <w:rPr>
          <w:rFonts w:ascii="Cambria" w:hAnsi="Cambria" w:cs="Arial"/>
          <w:color w:val="000000"/>
          <w:sz w:val="24"/>
          <w:szCs w:val="24"/>
        </w:rPr>
        <w:t xml:space="preserve"> 11.000.000,00 zł (słownie złotych</w:t>
      </w:r>
      <w:r w:rsidRPr="003D5FB4">
        <w:rPr>
          <w:rFonts w:ascii="Cambria" w:hAnsi="Cambria" w:cs="Arial"/>
          <w:color w:val="000000"/>
          <w:sz w:val="24"/>
          <w:szCs w:val="24"/>
        </w:rPr>
        <w:t xml:space="preserve">: </w:t>
      </w:r>
      <w:r>
        <w:rPr>
          <w:rFonts w:ascii="Cambria" w:hAnsi="Cambria" w:cs="Arial"/>
          <w:color w:val="000000"/>
          <w:sz w:val="24"/>
          <w:szCs w:val="24"/>
        </w:rPr>
        <w:t xml:space="preserve">jedenaście milionów złotych). </w:t>
      </w:r>
    </w:p>
    <w:p w:rsidR="000B1EAA" w:rsidRDefault="000B1EAA" w:rsidP="000B1EAA">
      <w:pPr>
        <w:numPr>
          <w:ilvl w:val="0"/>
          <w:numId w:val="6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Emisja obligacji nastąpi poprzez propozycję nabycia skierowaną do indywidualnych adresatów, w liczbie nie większej niż 149 osób.</w:t>
      </w:r>
    </w:p>
    <w:p w:rsidR="000B1EAA" w:rsidRDefault="000B1EAA" w:rsidP="000B1EAA">
      <w:pPr>
        <w:numPr>
          <w:ilvl w:val="0"/>
          <w:numId w:val="6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Obligacje będą obligacjami na okaziciela.</w:t>
      </w:r>
    </w:p>
    <w:p w:rsidR="000B1EAA" w:rsidRDefault="000B1EAA" w:rsidP="000B1EAA">
      <w:pPr>
        <w:numPr>
          <w:ilvl w:val="0"/>
          <w:numId w:val="6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Obligacje nie będą posiadały formy dokumentu.</w:t>
      </w:r>
    </w:p>
    <w:p w:rsidR="000B1EAA" w:rsidRDefault="000B1EAA" w:rsidP="000B1EAA">
      <w:pPr>
        <w:numPr>
          <w:ilvl w:val="0"/>
          <w:numId w:val="6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Obligacje nie będą zabezpieczone. </w:t>
      </w:r>
    </w:p>
    <w:p w:rsidR="008D23E9" w:rsidRDefault="008D23E9" w:rsidP="008D23E9">
      <w:pPr>
        <w:ind w:left="720"/>
        <w:jc w:val="both"/>
        <w:rPr>
          <w:rFonts w:ascii="Cambria" w:hAnsi="Cambria" w:cs="Arial"/>
          <w:color w:val="000000"/>
          <w:sz w:val="24"/>
          <w:szCs w:val="24"/>
        </w:rPr>
      </w:pPr>
    </w:p>
    <w:p w:rsidR="000B1EAA" w:rsidRDefault="000B1EAA" w:rsidP="00A901C3">
      <w:pPr>
        <w:ind w:left="720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3905F3">
        <w:rPr>
          <w:rFonts w:ascii="Cambria" w:hAnsi="Cambria" w:cs="Arial"/>
          <w:b/>
          <w:color w:val="000000"/>
          <w:sz w:val="24"/>
          <w:szCs w:val="24"/>
        </w:rPr>
        <w:t>§ 2.</w:t>
      </w:r>
    </w:p>
    <w:p w:rsidR="008D23E9" w:rsidRDefault="008D23E9" w:rsidP="000B1EAA">
      <w:pPr>
        <w:ind w:left="720"/>
        <w:rPr>
          <w:rFonts w:ascii="Cambria" w:hAnsi="Cambria" w:cs="Arial"/>
          <w:b/>
          <w:color w:val="000000"/>
          <w:sz w:val="24"/>
          <w:szCs w:val="24"/>
        </w:rPr>
      </w:pPr>
    </w:p>
    <w:p w:rsidR="000B1EAA" w:rsidRPr="006D4084" w:rsidRDefault="000B1EAA" w:rsidP="00F60116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6D4084">
        <w:rPr>
          <w:rFonts w:ascii="Cambria" w:hAnsi="Cambria" w:cs="Arial"/>
          <w:color w:val="000000"/>
          <w:sz w:val="24"/>
          <w:szCs w:val="24"/>
        </w:rPr>
        <w:t xml:space="preserve">Celem emisji obligacji jest </w:t>
      </w:r>
      <w:r w:rsidR="003D5FB4">
        <w:rPr>
          <w:rFonts w:ascii="Cambria" w:hAnsi="Cambria" w:cs="Arial"/>
          <w:color w:val="000000"/>
          <w:sz w:val="24"/>
          <w:szCs w:val="24"/>
        </w:rPr>
        <w:t xml:space="preserve">sfinansowanie planowanego deficytu budżetu </w:t>
      </w:r>
      <w:r w:rsidR="00FD775D">
        <w:rPr>
          <w:rFonts w:ascii="Cambria" w:hAnsi="Cambria" w:cs="Arial"/>
          <w:color w:val="000000"/>
          <w:sz w:val="24"/>
          <w:szCs w:val="24"/>
        </w:rPr>
        <w:br/>
      </w:r>
      <w:r w:rsidR="003D5FB4">
        <w:rPr>
          <w:rFonts w:ascii="Cambria" w:hAnsi="Cambria" w:cs="Arial"/>
          <w:color w:val="000000"/>
          <w:sz w:val="24"/>
          <w:szCs w:val="24"/>
        </w:rPr>
        <w:t xml:space="preserve">z przeznaczeniem na finansowanie przedsięwzięcia – budowa szkoły w </w:t>
      </w:r>
      <w:r w:rsidR="00F27E14">
        <w:rPr>
          <w:rFonts w:ascii="Cambria" w:hAnsi="Cambria" w:cs="Arial"/>
          <w:color w:val="000000"/>
          <w:sz w:val="24"/>
          <w:szCs w:val="24"/>
        </w:rPr>
        <w:t xml:space="preserve">Nowej Iwicznej. </w:t>
      </w:r>
      <w:r w:rsidR="003D5FB4"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3D5FB4" w:rsidRDefault="006D4084" w:rsidP="006D4084">
      <w:pPr>
        <w:ind w:left="720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 xml:space="preserve">                                                                 </w:t>
      </w:r>
    </w:p>
    <w:p w:rsidR="006D4084" w:rsidRPr="003905F3" w:rsidRDefault="006D4084" w:rsidP="003D5FB4">
      <w:pPr>
        <w:ind w:left="720"/>
        <w:jc w:val="center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>§ 3.</w:t>
      </w:r>
    </w:p>
    <w:p w:rsidR="000B1EAA" w:rsidRPr="000B1EAA" w:rsidRDefault="000B1EAA" w:rsidP="000B1EAA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6C4F62" w:rsidRDefault="000C02E4" w:rsidP="00A901C3">
      <w:pPr>
        <w:numPr>
          <w:ilvl w:val="0"/>
          <w:numId w:val="9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Obligacje wyemitowane zostaną </w:t>
      </w:r>
      <w:r w:rsidR="003D5FB4">
        <w:rPr>
          <w:rFonts w:ascii="Cambria" w:hAnsi="Cambria" w:cs="Arial"/>
          <w:color w:val="000000"/>
          <w:sz w:val="24"/>
          <w:szCs w:val="24"/>
        </w:rPr>
        <w:t>w 2019</w:t>
      </w:r>
      <w:r w:rsidR="006D4084">
        <w:rPr>
          <w:rFonts w:ascii="Cambria" w:hAnsi="Cambria" w:cs="Arial"/>
          <w:color w:val="000000"/>
          <w:sz w:val="24"/>
          <w:szCs w:val="24"/>
        </w:rPr>
        <w:t xml:space="preserve"> roku</w:t>
      </w:r>
      <w:r w:rsidR="00A901C3">
        <w:rPr>
          <w:rFonts w:ascii="Cambria" w:hAnsi="Cambria" w:cs="Arial"/>
          <w:color w:val="000000"/>
          <w:sz w:val="24"/>
          <w:szCs w:val="24"/>
        </w:rPr>
        <w:t xml:space="preserve"> i w 2020 roku</w:t>
      </w:r>
      <w:r w:rsidR="006D4084"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 xml:space="preserve">w </w:t>
      </w:r>
      <w:r w:rsidR="006D4084">
        <w:rPr>
          <w:rFonts w:ascii="Cambria" w:hAnsi="Cambria" w:cs="Arial"/>
          <w:color w:val="000000"/>
          <w:sz w:val="24"/>
          <w:szCs w:val="24"/>
        </w:rPr>
        <w:t xml:space="preserve">seriach według poniższego harmonogramu: </w:t>
      </w:r>
    </w:p>
    <w:p w:rsidR="00A901C3" w:rsidRPr="00A901C3" w:rsidRDefault="00A901C3" w:rsidP="00A901C3">
      <w:pPr>
        <w:ind w:left="1080"/>
        <w:jc w:val="both"/>
        <w:rPr>
          <w:rFonts w:ascii="Cambria" w:hAnsi="Cambria" w:cs="Arial"/>
          <w:color w:val="000000"/>
          <w:sz w:val="24"/>
          <w:szCs w:val="24"/>
        </w:rPr>
      </w:pPr>
    </w:p>
    <w:p w:rsidR="004441FF" w:rsidRDefault="00D64279" w:rsidP="00AF5E76">
      <w:pPr>
        <w:numPr>
          <w:ilvl w:val="0"/>
          <w:numId w:val="8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Seria F</w:t>
      </w:r>
      <w:r w:rsidR="003D5FB4">
        <w:rPr>
          <w:rFonts w:ascii="Cambria" w:hAnsi="Cambria" w:cs="Arial"/>
          <w:color w:val="000000"/>
          <w:sz w:val="24"/>
          <w:szCs w:val="24"/>
        </w:rPr>
        <w:t>19</w:t>
      </w:r>
      <w:r w:rsidR="00FC7844">
        <w:rPr>
          <w:rFonts w:ascii="Cambria" w:hAnsi="Cambria" w:cs="Arial"/>
          <w:color w:val="000000"/>
          <w:sz w:val="24"/>
          <w:szCs w:val="24"/>
        </w:rPr>
        <w:t xml:space="preserve">: </w:t>
      </w:r>
      <w:r w:rsidR="004441FF" w:rsidRPr="003905F3">
        <w:rPr>
          <w:rFonts w:ascii="Cambria" w:hAnsi="Cambria" w:cs="Arial"/>
          <w:color w:val="000000"/>
          <w:sz w:val="24"/>
          <w:szCs w:val="24"/>
        </w:rPr>
        <w:t xml:space="preserve">obligacje </w:t>
      </w:r>
      <w:r w:rsidR="00E339C8">
        <w:rPr>
          <w:rFonts w:ascii="Cambria" w:hAnsi="Cambria" w:cs="Arial"/>
          <w:color w:val="000000"/>
          <w:sz w:val="24"/>
          <w:szCs w:val="24"/>
        </w:rPr>
        <w:t xml:space="preserve"> o wartości</w:t>
      </w:r>
      <w:r w:rsidR="00CF3184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910361" w:rsidRPr="003905F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D5FB4">
        <w:rPr>
          <w:rFonts w:ascii="Cambria" w:hAnsi="Cambria" w:cs="Arial"/>
          <w:color w:val="000000"/>
          <w:sz w:val="24"/>
          <w:szCs w:val="24"/>
        </w:rPr>
        <w:t>3.0</w:t>
      </w:r>
      <w:r w:rsidR="00FA3B20" w:rsidRPr="00FF0CD0">
        <w:rPr>
          <w:rFonts w:ascii="Cambria" w:hAnsi="Cambria" w:cs="Arial"/>
          <w:color w:val="000000"/>
          <w:sz w:val="24"/>
          <w:szCs w:val="24"/>
        </w:rPr>
        <w:t>00.000,00 PLN,</w:t>
      </w:r>
    </w:p>
    <w:p w:rsidR="003136A8" w:rsidRDefault="00D64279" w:rsidP="00AF5E76">
      <w:pPr>
        <w:numPr>
          <w:ilvl w:val="0"/>
          <w:numId w:val="8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Seria G</w:t>
      </w:r>
      <w:r w:rsidR="003D5FB4">
        <w:rPr>
          <w:rFonts w:ascii="Cambria" w:hAnsi="Cambria" w:cs="Arial"/>
          <w:color w:val="000000"/>
          <w:sz w:val="24"/>
          <w:szCs w:val="24"/>
        </w:rPr>
        <w:t>19</w:t>
      </w:r>
      <w:r w:rsidR="00FC7844">
        <w:rPr>
          <w:rFonts w:ascii="Cambria" w:hAnsi="Cambria" w:cs="Arial"/>
          <w:color w:val="000000"/>
          <w:sz w:val="24"/>
          <w:szCs w:val="24"/>
        </w:rPr>
        <w:t xml:space="preserve">: </w:t>
      </w:r>
      <w:r w:rsidR="004441FF" w:rsidRPr="003136A8">
        <w:rPr>
          <w:rFonts w:ascii="Cambria" w:hAnsi="Cambria" w:cs="Arial"/>
          <w:color w:val="000000"/>
          <w:sz w:val="24"/>
          <w:szCs w:val="24"/>
        </w:rPr>
        <w:t>obligacje</w:t>
      </w:r>
      <w:r w:rsidR="00D95B18" w:rsidRPr="003136A8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E339C8">
        <w:rPr>
          <w:rFonts w:ascii="Cambria" w:hAnsi="Cambria" w:cs="Arial"/>
          <w:color w:val="000000"/>
          <w:sz w:val="24"/>
          <w:szCs w:val="24"/>
        </w:rPr>
        <w:t xml:space="preserve"> o wartości</w:t>
      </w:r>
      <w:r w:rsidR="009A5B21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D5FB4">
        <w:rPr>
          <w:rFonts w:ascii="Cambria" w:hAnsi="Cambria" w:cs="Arial"/>
          <w:color w:val="000000"/>
          <w:sz w:val="24"/>
          <w:szCs w:val="24"/>
        </w:rPr>
        <w:t>3.0</w:t>
      </w:r>
      <w:r w:rsidR="00A96A6F" w:rsidRPr="003136A8">
        <w:rPr>
          <w:rFonts w:ascii="Cambria" w:hAnsi="Cambria" w:cs="Arial"/>
          <w:color w:val="000000"/>
          <w:sz w:val="24"/>
          <w:szCs w:val="24"/>
        </w:rPr>
        <w:t>00</w:t>
      </w:r>
      <w:r w:rsidR="00DF38A1" w:rsidRPr="003136A8">
        <w:rPr>
          <w:rFonts w:ascii="Cambria" w:hAnsi="Cambria" w:cs="Arial"/>
          <w:color w:val="000000"/>
          <w:sz w:val="24"/>
          <w:szCs w:val="24"/>
        </w:rPr>
        <w:t>.000,00 PLN,</w:t>
      </w:r>
    </w:p>
    <w:p w:rsidR="00094144" w:rsidRDefault="00D64279" w:rsidP="00AF5E76">
      <w:pPr>
        <w:numPr>
          <w:ilvl w:val="0"/>
          <w:numId w:val="8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Seria H</w:t>
      </w:r>
      <w:r w:rsidR="003D5FB4">
        <w:rPr>
          <w:rFonts w:ascii="Cambria" w:hAnsi="Cambria" w:cs="Arial"/>
          <w:color w:val="000000"/>
          <w:sz w:val="24"/>
          <w:szCs w:val="24"/>
        </w:rPr>
        <w:t>19</w:t>
      </w:r>
      <w:r w:rsidR="00FC7844">
        <w:rPr>
          <w:rFonts w:ascii="Cambria" w:hAnsi="Cambria" w:cs="Arial"/>
          <w:color w:val="000000"/>
          <w:sz w:val="24"/>
          <w:szCs w:val="24"/>
        </w:rPr>
        <w:t>: obligacje</w:t>
      </w:r>
      <w:r w:rsidR="000C6985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E339C8">
        <w:rPr>
          <w:rFonts w:ascii="Cambria" w:hAnsi="Cambria" w:cs="Arial"/>
          <w:color w:val="000000"/>
          <w:sz w:val="24"/>
          <w:szCs w:val="24"/>
        </w:rPr>
        <w:t xml:space="preserve"> o wartości</w:t>
      </w:r>
      <w:r w:rsidR="000C6985">
        <w:rPr>
          <w:rFonts w:ascii="Cambria" w:hAnsi="Cambria" w:cs="Arial"/>
          <w:color w:val="000000"/>
          <w:sz w:val="24"/>
          <w:szCs w:val="24"/>
        </w:rPr>
        <w:t xml:space="preserve">  </w:t>
      </w:r>
      <w:r w:rsidR="003D5FB4">
        <w:rPr>
          <w:rFonts w:ascii="Cambria" w:hAnsi="Cambria" w:cs="Arial"/>
          <w:color w:val="000000"/>
          <w:sz w:val="24"/>
          <w:szCs w:val="24"/>
        </w:rPr>
        <w:t>3.0</w:t>
      </w:r>
      <w:r w:rsidR="00D22B03">
        <w:rPr>
          <w:rFonts w:ascii="Cambria" w:hAnsi="Cambria" w:cs="Arial"/>
          <w:color w:val="000000"/>
          <w:sz w:val="24"/>
          <w:szCs w:val="24"/>
        </w:rPr>
        <w:t>00.000,00 PLN,</w:t>
      </w:r>
    </w:p>
    <w:p w:rsidR="00A901C3" w:rsidRPr="00A901C3" w:rsidRDefault="00D64279" w:rsidP="00A901C3">
      <w:pPr>
        <w:numPr>
          <w:ilvl w:val="0"/>
          <w:numId w:val="8"/>
        </w:numPr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Seria D20: obligacje </w:t>
      </w:r>
      <w:r w:rsidR="00E339C8">
        <w:rPr>
          <w:rFonts w:ascii="Cambria" w:hAnsi="Cambria" w:cs="Arial"/>
          <w:color w:val="000000"/>
          <w:sz w:val="24"/>
          <w:szCs w:val="24"/>
        </w:rPr>
        <w:t xml:space="preserve"> o wartości</w:t>
      </w:r>
      <w:r>
        <w:rPr>
          <w:rFonts w:ascii="Cambria" w:hAnsi="Cambria" w:cs="Arial"/>
          <w:color w:val="000000"/>
          <w:sz w:val="24"/>
          <w:szCs w:val="24"/>
        </w:rPr>
        <w:t xml:space="preserve">  1</w:t>
      </w:r>
      <w:r w:rsidR="00A901C3" w:rsidRPr="00A901C3">
        <w:rPr>
          <w:rFonts w:ascii="Cambria" w:hAnsi="Cambria" w:cs="Arial"/>
          <w:color w:val="000000"/>
          <w:sz w:val="24"/>
          <w:szCs w:val="24"/>
        </w:rPr>
        <w:t>.000.000,00 PLN,</w:t>
      </w:r>
    </w:p>
    <w:p w:rsidR="00A901C3" w:rsidRPr="00A901C3" w:rsidRDefault="00A901C3" w:rsidP="00A901C3">
      <w:pPr>
        <w:numPr>
          <w:ilvl w:val="0"/>
          <w:numId w:val="8"/>
        </w:numPr>
        <w:rPr>
          <w:rFonts w:ascii="Cambria" w:hAnsi="Cambria" w:cs="Arial"/>
          <w:color w:val="000000"/>
          <w:sz w:val="24"/>
          <w:szCs w:val="24"/>
        </w:rPr>
      </w:pPr>
      <w:r w:rsidRPr="00A901C3">
        <w:rPr>
          <w:rFonts w:ascii="Cambria" w:hAnsi="Cambria" w:cs="Arial"/>
          <w:color w:val="000000"/>
          <w:sz w:val="24"/>
          <w:szCs w:val="24"/>
        </w:rPr>
        <w:t xml:space="preserve">Seria </w:t>
      </w:r>
      <w:r w:rsidR="00D64279">
        <w:rPr>
          <w:rFonts w:ascii="Cambria" w:hAnsi="Cambria" w:cs="Arial"/>
          <w:color w:val="000000"/>
          <w:sz w:val="24"/>
          <w:szCs w:val="24"/>
        </w:rPr>
        <w:t xml:space="preserve">E20: obligacje </w:t>
      </w:r>
      <w:r w:rsidR="00E339C8">
        <w:rPr>
          <w:rFonts w:ascii="Cambria" w:hAnsi="Cambria" w:cs="Arial"/>
          <w:color w:val="000000"/>
          <w:sz w:val="24"/>
          <w:szCs w:val="24"/>
        </w:rPr>
        <w:t xml:space="preserve"> o wartości</w:t>
      </w:r>
      <w:r w:rsidR="00D64279">
        <w:rPr>
          <w:rFonts w:ascii="Cambria" w:hAnsi="Cambria" w:cs="Arial"/>
          <w:color w:val="000000"/>
          <w:sz w:val="24"/>
          <w:szCs w:val="24"/>
        </w:rPr>
        <w:t xml:space="preserve">  2</w:t>
      </w:r>
      <w:r w:rsidRPr="00A901C3">
        <w:rPr>
          <w:rFonts w:ascii="Cambria" w:hAnsi="Cambria" w:cs="Arial"/>
          <w:color w:val="000000"/>
          <w:sz w:val="24"/>
          <w:szCs w:val="24"/>
        </w:rPr>
        <w:t>.000.000,00 PLN,</w:t>
      </w:r>
    </w:p>
    <w:p w:rsidR="00A901C3" w:rsidRDefault="00D64279" w:rsidP="00A901C3">
      <w:pPr>
        <w:numPr>
          <w:ilvl w:val="0"/>
          <w:numId w:val="8"/>
        </w:numPr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Seria F</w:t>
      </w:r>
      <w:r w:rsidR="00A901C3">
        <w:rPr>
          <w:rFonts w:ascii="Cambria" w:hAnsi="Cambria" w:cs="Arial"/>
          <w:color w:val="000000"/>
          <w:sz w:val="24"/>
          <w:szCs w:val="24"/>
        </w:rPr>
        <w:t>20</w:t>
      </w:r>
      <w:r w:rsidR="00A901C3" w:rsidRPr="00A901C3">
        <w:rPr>
          <w:rFonts w:ascii="Cambria" w:hAnsi="Cambria" w:cs="Arial"/>
          <w:color w:val="000000"/>
          <w:sz w:val="24"/>
          <w:szCs w:val="24"/>
        </w:rPr>
        <w:t>: oblig</w:t>
      </w:r>
      <w:r w:rsidR="00A901C3">
        <w:rPr>
          <w:rFonts w:ascii="Cambria" w:hAnsi="Cambria" w:cs="Arial"/>
          <w:color w:val="000000"/>
          <w:sz w:val="24"/>
          <w:szCs w:val="24"/>
        </w:rPr>
        <w:t>acj</w:t>
      </w:r>
      <w:r>
        <w:rPr>
          <w:rFonts w:ascii="Cambria" w:hAnsi="Cambria" w:cs="Arial"/>
          <w:color w:val="000000"/>
          <w:sz w:val="24"/>
          <w:szCs w:val="24"/>
        </w:rPr>
        <w:t xml:space="preserve">e </w:t>
      </w:r>
      <w:r w:rsidR="00E339C8">
        <w:rPr>
          <w:rFonts w:ascii="Cambria" w:hAnsi="Cambria" w:cs="Arial"/>
          <w:color w:val="000000"/>
          <w:sz w:val="24"/>
          <w:szCs w:val="24"/>
        </w:rPr>
        <w:t xml:space="preserve"> o wartości</w:t>
      </w:r>
      <w:r>
        <w:rPr>
          <w:rFonts w:ascii="Cambria" w:hAnsi="Cambria" w:cs="Arial"/>
          <w:color w:val="000000"/>
          <w:sz w:val="24"/>
          <w:szCs w:val="24"/>
        </w:rPr>
        <w:t xml:space="preserve">  2</w:t>
      </w:r>
      <w:r w:rsidR="00A901C3">
        <w:rPr>
          <w:rFonts w:ascii="Cambria" w:hAnsi="Cambria" w:cs="Arial"/>
          <w:color w:val="000000"/>
          <w:sz w:val="24"/>
          <w:szCs w:val="24"/>
        </w:rPr>
        <w:t>.000.000,00 PLN.</w:t>
      </w:r>
    </w:p>
    <w:p w:rsidR="00D64279" w:rsidRPr="00D64279" w:rsidRDefault="00D64279" w:rsidP="00D64279">
      <w:pPr>
        <w:numPr>
          <w:ilvl w:val="0"/>
          <w:numId w:val="8"/>
        </w:numPr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Seria G20: obligacje </w:t>
      </w:r>
      <w:r w:rsidR="00E339C8">
        <w:rPr>
          <w:rFonts w:ascii="Cambria" w:hAnsi="Cambria" w:cs="Arial"/>
          <w:color w:val="000000"/>
          <w:sz w:val="24"/>
          <w:szCs w:val="24"/>
        </w:rPr>
        <w:t xml:space="preserve"> o wartości</w:t>
      </w:r>
      <w:r>
        <w:rPr>
          <w:rFonts w:ascii="Cambria" w:hAnsi="Cambria" w:cs="Arial"/>
          <w:color w:val="000000"/>
          <w:sz w:val="24"/>
          <w:szCs w:val="24"/>
        </w:rPr>
        <w:t xml:space="preserve">  4</w:t>
      </w:r>
      <w:r w:rsidRPr="00D64279">
        <w:rPr>
          <w:rFonts w:ascii="Cambria" w:hAnsi="Cambria" w:cs="Arial"/>
          <w:color w:val="000000"/>
          <w:sz w:val="24"/>
          <w:szCs w:val="24"/>
        </w:rPr>
        <w:t>.000.000,00 PLN.</w:t>
      </w:r>
    </w:p>
    <w:p w:rsidR="006D4084" w:rsidRDefault="00D64279" w:rsidP="00D64279">
      <w:pPr>
        <w:numPr>
          <w:ilvl w:val="0"/>
          <w:numId w:val="8"/>
        </w:numPr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Seria H20: obligacje </w:t>
      </w:r>
      <w:r w:rsidR="00E339C8">
        <w:rPr>
          <w:rFonts w:ascii="Cambria" w:hAnsi="Cambria" w:cs="Arial"/>
          <w:color w:val="000000"/>
          <w:sz w:val="24"/>
          <w:szCs w:val="24"/>
        </w:rPr>
        <w:t xml:space="preserve"> o wartości</w:t>
      </w:r>
      <w:r>
        <w:rPr>
          <w:rFonts w:ascii="Cambria" w:hAnsi="Cambria" w:cs="Arial"/>
          <w:color w:val="000000"/>
          <w:sz w:val="24"/>
          <w:szCs w:val="24"/>
        </w:rPr>
        <w:t xml:space="preserve">  2</w:t>
      </w:r>
      <w:r w:rsidRPr="00D64279">
        <w:rPr>
          <w:rFonts w:ascii="Cambria" w:hAnsi="Cambria" w:cs="Arial"/>
          <w:color w:val="000000"/>
          <w:sz w:val="24"/>
          <w:szCs w:val="24"/>
        </w:rPr>
        <w:t>.000.000,00 PLN.</w:t>
      </w:r>
    </w:p>
    <w:p w:rsidR="00D64279" w:rsidRPr="00D64279" w:rsidRDefault="00D64279" w:rsidP="00D64279">
      <w:pPr>
        <w:ind w:left="1140"/>
        <w:rPr>
          <w:rFonts w:ascii="Cambria" w:hAnsi="Cambria" w:cs="Arial"/>
          <w:color w:val="000000"/>
          <w:sz w:val="24"/>
          <w:szCs w:val="24"/>
        </w:rPr>
      </w:pPr>
    </w:p>
    <w:p w:rsidR="00B01D47" w:rsidRDefault="00B01D47" w:rsidP="006D4084">
      <w:pPr>
        <w:numPr>
          <w:ilvl w:val="0"/>
          <w:numId w:val="9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Cena </w:t>
      </w:r>
      <w:r w:rsidRPr="003905F3">
        <w:rPr>
          <w:rFonts w:ascii="Cambria" w:hAnsi="Cambria" w:cs="Arial"/>
          <w:color w:val="000000"/>
          <w:sz w:val="24"/>
          <w:szCs w:val="24"/>
        </w:rPr>
        <w:t xml:space="preserve">emisyjna </w:t>
      </w:r>
      <w:r w:rsidR="006D4084">
        <w:rPr>
          <w:rFonts w:ascii="Cambria" w:hAnsi="Cambria" w:cs="Arial"/>
          <w:color w:val="000000"/>
          <w:sz w:val="24"/>
          <w:szCs w:val="24"/>
        </w:rPr>
        <w:t xml:space="preserve">obligacji będzie równa wartości nominalnej. </w:t>
      </w:r>
    </w:p>
    <w:p w:rsidR="00192AAA" w:rsidRDefault="006D4084" w:rsidP="006D4084">
      <w:pPr>
        <w:numPr>
          <w:ilvl w:val="0"/>
          <w:numId w:val="9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Wydatki związane z przeprowadzeniem emisji zostaną pokryte z dochodów własnych Gminy Lesznowola. </w:t>
      </w:r>
    </w:p>
    <w:p w:rsidR="00965C7C" w:rsidRDefault="00965C7C" w:rsidP="00A901C3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A901C3" w:rsidRDefault="00A901C3" w:rsidP="00A901C3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A901C3" w:rsidRDefault="00A901C3" w:rsidP="00A901C3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A901C3" w:rsidRDefault="00A901C3" w:rsidP="00A901C3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6D4084" w:rsidRDefault="006D4084" w:rsidP="006D4084">
      <w:pPr>
        <w:ind w:left="72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 xml:space="preserve">                                                                 § 4.</w:t>
      </w:r>
    </w:p>
    <w:p w:rsidR="006D4084" w:rsidRDefault="006D4084" w:rsidP="006D4084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6D4084" w:rsidRDefault="006D4084" w:rsidP="006D4084">
      <w:pPr>
        <w:numPr>
          <w:ilvl w:val="0"/>
          <w:numId w:val="10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lastRenderedPageBreak/>
        <w:t xml:space="preserve">Wykup obligacji nastąpi zgodnie z poniższym harmonogramem: </w:t>
      </w:r>
    </w:p>
    <w:p w:rsidR="006D4084" w:rsidRDefault="00D64279" w:rsidP="006D4084">
      <w:pPr>
        <w:numPr>
          <w:ilvl w:val="0"/>
          <w:numId w:val="11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Obligacje serii F</w:t>
      </w:r>
      <w:r w:rsidR="00A901C3">
        <w:rPr>
          <w:rFonts w:ascii="Cambria" w:hAnsi="Cambria" w:cs="Arial"/>
          <w:color w:val="000000"/>
          <w:sz w:val="24"/>
          <w:szCs w:val="24"/>
        </w:rPr>
        <w:t>19</w:t>
      </w:r>
      <w:r w:rsidR="006D4084">
        <w:rPr>
          <w:rFonts w:ascii="Cambria" w:hAnsi="Cambria" w:cs="Arial"/>
          <w:color w:val="000000"/>
          <w:sz w:val="24"/>
          <w:szCs w:val="24"/>
        </w:rPr>
        <w:t xml:space="preserve"> – z da</w:t>
      </w:r>
      <w:r w:rsidR="00E42ED6">
        <w:rPr>
          <w:rFonts w:ascii="Cambria" w:hAnsi="Cambria" w:cs="Arial"/>
          <w:color w:val="000000"/>
          <w:sz w:val="24"/>
          <w:szCs w:val="24"/>
        </w:rPr>
        <w:t>tą wykupu nie później niż w 2026</w:t>
      </w:r>
      <w:r w:rsidR="00E339C8">
        <w:rPr>
          <w:rFonts w:ascii="Cambria" w:hAnsi="Cambria" w:cs="Arial"/>
          <w:color w:val="000000"/>
          <w:sz w:val="24"/>
          <w:szCs w:val="24"/>
        </w:rPr>
        <w:t xml:space="preserve"> r.</w:t>
      </w:r>
      <w:r w:rsidR="006D4084">
        <w:rPr>
          <w:rFonts w:ascii="Cambria" w:hAnsi="Cambria" w:cs="Arial"/>
          <w:color w:val="000000"/>
          <w:sz w:val="24"/>
          <w:szCs w:val="24"/>
        </w:rPr>
        <w:t>,</w:t>
      </w:r>
    </w:p>
    <w:p w:rsidR="006D4084" w:rsidRDefault="00D64279" w:rsidP="006D4084">
      <w:pPr>
        <w:numPr>
          <w:ilvl w:val="0"/>
          <w:numId w:val="11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Obligacje serii G</w:t>
      </w:r>
      <w:r w:rsidR="00A901C3">
        <w:rPr>
          <w:rFonts w:ascii="Cambria" w:hAnsi="Cambria" w:cs="Arial"/>
          <w:color w:val="000000"/>
          <w:sz w:val="24"/>
          <w:szCs w:val="24"/>
        </w:rPr>
        <w:t>19</w:t>
      </w:r>
      <w:r w:rsidR="006D4084">
        <w:rPr>
          <w:rFonts w:ascii="Cambria" w:hAnsi="Cambria" w:cs="Arial"/>
          <w:color w:val="000000"/>
          <w:sz w:val="24"/>
          <w:szCs w:val="24"/>
        </w:rPr>
        <w:t xml:space="preserve"> – z da</w:t>
      </w:r>
      <w:r w:rsidR="00E42ED6">
        <w:rPr>
          <w:rFonts w:ascii="Cambria" w:hAnsi="Cambria" w:cs="Arial"/>
          <w:color w:val="000000"/>
          <w:sz w:val="24"/>
          <w:szCs w:val="24"/>
        </w:rPr>
        <w:t>tą wykupu nie później niż w 2027</w:t>
      </w:r>
      <w:r w:rsidR="00E339C8">
        <w:rPr>
          <w:rFonts w:ascii="Cambria" w:hAnsi="Cambria" w:cs="Arial"/>
          <w:color w:val="000000"/>
          <w:sz w:val="24"/>
          <w:szCs w:val="24"/>
        </w:rPr>
        <w:t xml:space="preserve"> r.</w:t>
      </w:r>
      <w:r w:rsidR="006D4084">
        <w:rPr>
          <w:rFonts w:ascii="Cambria" w:hAnsi="Cambria" w:cs="Arial"/>
          <w:color w:val="000000"/>
          <w:sz w:val="24"/>
          <w:szCs w:val="24"/>
        </w:rPr>
        <w:t>,</w:t>
      </w:r>
    </w:p>
    <w:p w:rsidR="00D22B03" w:rsidRDefault="00D64279" w:rsidP="006D4084">
      <w:pPr>
        <w:numPr>
          <w:ilvl w:val="0"/>
          <w:numId w:val="11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Obligacje serii H</w:t>
      </w:r>
      <w:r w:rsidR="00A901C3">
        <w:rPr>
          <w:rFonts w:ascii="Cambria" w:hAnsi="Cambria" w:cs="Arial"/>
          <w:color w:val="000000"/>
          <w:sz w:val="24"/>
          <w:szCs w:val="24"/>
        </w:rPr>
        <w:t>19</w:t>
      </w:r>
      <w:r w:rsidR="006D4084">
        <w:rPr>
          <w:rFonts w:ascii="Cambria" w:hAnsi="Cambria" w:cs="Arial"/>
          <w:color w:val="000000"/>
          <w:sz w:val="24"/>
          <w:szCs w:val="24"/>
        </w:rPr>
        <w:t xml:space="preserve"> – z datą wykupu nie póź</w:t>
      </w:r>
      <w:r w:rsidR="00E42ED6">
        <w:rPr>
          <w:rFonts w:ascii="Cambria" w:hAnsi="Cambria" w:cs="Arial"/>
          <w:color w:val="000000"/>
          <w:sz w:val="24"/>
          <w:szCs w:val="24"/>
        </w:rPr>
        <w:t>niej niż w 2028</w:t>
      </w:r>
      <w:r w:rsidR="00E339C8">
        <w:rPr>
          <w:rFonts w:ascii="Cambria" w:hAnsi="Cambria" w:cs="Arial"/>
          <w:color w:val="000000"/>
          <w:sz w:val="24"/>
          <w:szCs w:val="24"/>
        </w:rPr>
        <w:t xml:space="preserve"> r.</w:t>
      </w:r>
      <w:r w:rsidR="00D22B03">
        <w:rPr>
          <w:rFonts w:ascii="Cambria" w:hAnsi="Cambria" w:cs="Arial"/>
          <w:color w:val="000000"/>
          <w:sz w:val="24"/>
          <w:szCs w:val="24"/>
        </w:rPr>
        <w:t>,</w:t>
      </w:r>
    </w:p>
    <w:p w:rsidR="00D22B03" w:rsidRDefault="00A901C3" w:rsidP="00D22B03">
      <w:pPr>
        <w:numPr>
          <w:ilvl w:val="0"/>
          <w:numId w:val="11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Obligacje</w:t>
      </w:r>
      <w:r w:rsidR="00D64279">
        <w:rPr>
          <w:rFonts w:ascii="Cambria" w:hAnsi="Cambria" w:cs="Arial"/>
          <w:color w:val="000000"/>
          <w:sz w:val="24"/>
          <w:szCs w:val="24"/>
        </w:rPr>
        <w:t xml:space="preserve"> serii D20</w:t>
      </w:r>
      <w:r w:rsidR="00D22B03">
        <w:rPr>
          <w:rFonts w:ascii="Cambria" w:hAnsi="Cambria" w:cs="Arial"/>
          <w:color w:val="000000"/>
          <w:sz w:val="24"/>
          <w:szCs w:val="24"/>
        </w:rPr>
        <w:t xml:space="preserve"> – z da</w:t>
      </w:r>
      <w:r w:rsidR="00E42ED6">
        <w:rPr>
          <w:rFonts w:ascii="Cambria" w:hAnsi="Cambria" w:cs="Arial"/>
          <w:color w:val="000000"/>
          <w:sz w:val="24"/>
          <w:szCs w:val="24"/>
        </w:rPr>
        <w:t>tą wykupu nie później niż w 2029</w:t>
      </w:r>
      <w:r w:rsidR="00E339C8">
        <w:rPr>
          <w:rFonts w:ascii="Cambria" w:hAnsi="Cambria" w:cs="Arial"/>
          <w:color w:val="000000"/>
          <w:sz w:val="24"/>
          <w:szCs w:val="24"/>
        </w:rPr>
        <w:t xml:space="preserve"> r.</w:t>
      </w:r>
      <w:r w:rsidR="00D22B03">
        <w:rPr>
          <w:rFonts w:ascii="Cambria" w:hAnsi="Cambria" w:cs="Arial"/>
          <w:color w:val="000000"/>
          <w:sz w:val="24"/>
          <w:szCs w:val="24"/>
        </w:rPr>
        <w:t>,</w:t>
      </w:r>
    </w:p>
    <w:p w:rsidR="00D22B03" w:rsidRDefault="00D64279" w:rsidP="00D22B03">
      <w:pPr>
        <w:numPr>
          <w:ilvl w:val="0"/>
          <w:numId w:val="11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Obligacje serii E20</w:t>
      </w:r>
      <w:r w:rsidR="00D22B03">
        <w:rPr>
          <w:rFonts w:ascii="Cambria" w:hAnsi="Cambria" w:cs="Arial"/>
          <w:color w:val="000000"/>
          <w:sz w:val="24"/>
          <w:szCs w:val="24"/>
        </w:rPr>
        <w:t xml:space="preserve"> – z dat</w:t>
      </w:r>
      <w:r w:rsidR="00E42ED6">
        <w:rPr>
          <w:rFonts w:ascii="Cambria" w:hAnsi="Cambria" w:cs="Arial"/>
          <w:color w:val="000000"/>
          <w:sz w:val="24"/>
          <w:szCs w:val="24"/>
        </w:rPr>
        <w:t>ą wykupu nie później niż w 2030</w:t>
      </w:r>
      <w:r w:rsidR="00E339C8">
        <w:rPr>
          <w:rFonts w:ascii="Cambria" w:hAnsi="Cambria" w:cs="Arial"/>
          <w:color w:val="000000"/>
          <w:sz w:val="24"/>
          <w:szCs w:val="24"/>
        </w:rPr>
        <w:t xml:space="preserve"> r.</w:t>
      </w:r>
      <w:r w:rsidR="00E42ED6">
        <w:rPr>
          <w:rFonts w:ascii="Cambria" w:hAnsi="Cambria" w:cs="Arial"/>
          <w:color w:val="000000"/>
          <w:sz w:val="24"/>
          <w:szCs w:val="24"/>
        </w:rPr>
        <w:t>,</w:t>
      </w:r>
    </w:p>
    <w:p w:rsidR="00A901C3" w:rsidRPr="00A901C3" w:rsidRDefault="00D64279" w:rsidP="00A901C3">
      <w:pPr>
        <w:numPr>
          <w:ilvl w:val="0"/>
          <w:numId w:val="11"/>
        </w:numPr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Obligacje serii F20</w:t>
      </w:r>
      <w:r w:rsidR="00A901C3" w:rsidRPr="00A901C3">
        <w:rPr>
          <w:rFonts w:ascii="Cambria" w:hAnsi="Cambria" w:cs="Arial"/>
          <w:color w:val="000000"/>
          <w:sz w:val="24"/>
          <w:szCs w:val="24"/>
        </w:rPr>
        <w:t xml:space="preserve"> – z da</w:t>
      </w:r>
      <w:r w:rsidR="00A901C3">
        <w:rPr>
          <w:rFonts w:ascii="Cambria" w:hAnsi="Cambria" w:cs="Arial"/>
          <w:color w:val="000000"/>
          <w:sz w:val="24"/>
          <w:szCs w:val="24"/>
        </w:rPr>
        <w:t>t</w:t>
      </w:r>
      <w:r w:rsidR="00E42ED6">
        <w:rPr>
          <w:rFonts w:ascii="Cambria" w:hAnsi="Cambria" w:cs="Arial"/>
          <w:color w:val="000000"/>
          <w:sz w:val="24"/>
          <w:szCs w:val="24"/>
        </w:rPr>
        <w:t>ą wykupu nie później niż w 2031</w:t>
      </w:r>
      <w:r w:rsidR="00E339C8">
        <w:rPr>
          <w:rFonts w:ascii="Cambria" w:hAnsi="Cambria" w:cs="Arial"/>
          <w:color w:val="000000"/>
          <w:sz w:val="24"/>
          <w:szCs w:val="24"/>
        </w:rPr>
        <w:t xml:space="preserve"> r.</w:t>
      </w:r>
      <w:r w:rsidR="00E42ED6">
        <w:rPr>
          <w:rFonts w:ascii="Cambria" w:hAnsi="Cambria" w:cs="Arial"/>
          <w:color w:val="000000"/>
          <w:sz w:val="24"/>
          <w:szCs w:val="24"/>
        </w:rPr>
        <w:t>,</w:t>
      </w:r>
    </w:p>
    <w:p w:rsidR="00A901C3" w:rsidRPr="00A901C3" w:rsidRDefault="00A901C3" w:rsidP="00A901C3">
      <w:pPr>
        <w:numPr>
          <w:ilvl w:val="0"/>
          <w:numId w:val="11"/>
        </w:numPr>
        <w:rPr>
          <w:rFonts w:ascii="Cambria" w:hAnsi="Cambria" w:cs="Arial"/>
          <w:color w:val="000000"/>
          <w:sz w:val="24"/>
          <w:szCs w:val="24"/>
        </w:rPr>
      </w:pPr>
      <w:r w:rsidRPr="00A901C3">
        <w:rPr>
          <w:rFonts w:ascii="Cambria" w:hAnsi="Cambria" w:cs="Arial"/>
          <w:color w:val="000000"/>
          <w:sz w:val="24"/>
          <w:szCs w:val="24"/>
        </w:rPr>
        <w:t xml:space="preserve">Obligacje serii </w:t>
      </w:r>
      <w:r w:rsidR="00D64279">
        <w:rPr>
          <w:rFonts w:ascii="Cambria" w:hAnsi="Cambria" w:cs="Arial"/>
          <w:color w:val="000000"/>
          <w:sz w:val="24"/>
          <w:szCs w:val="24"/>
        </w:rPr>
        <w:t>G20</w:t>
      </w:r>
      <w:r w:rsidRPr="00A901C3">
        <w:rPr>
          <w:rFonts w:ascii="Cambria" w:hAnsi="Cambria" w:cs="Arial"/>
          <w:color w:val="000000"/>
          <w:sz w:val="24"/>
          <w:szCs w:val="24"/>
        </w:rPr>
        <w:t xml:space="preserve"> – z da</w:t>
      </w:r>
      <w:r>
        <w:rPr>
          <w:rFonts w:ascii="Cambria" w:hAnsi="Cambria" w:cs="Arial"/>
          <w:color w:val="000000"/>
          <w:sz w:val="24"/>
          <w:szCs w:val="24"/>
        </w:rPr>
        <w:t>t</w:t>
      </w:r>
      <w:r w:rsidR="00E42ED6">
        <w:rPr>
          <w:rFonts w:ascii="Cambria" w:hAnsi="Cambria" w:cs="Arial"/>
          <w:color w:val="000000"/>
          <w:sz w:val="24"/>
          <w:szCs w:val="24"/>
        </w:rPr>
        <w:t>ą wykupu nie później niż w 2032</w:t>
      </w:r>
      <w:r w:rsidR="00E339C8">
        <w:rPr>
          <w:rFonts w:ascii="Cambria" w:hAnsi="Cambria" w:cs="Arial"/>
          <w:color w:val="000000"/>
          <w:sz w:val="24"/>
          <w:szCs w:val="24"/>
        </w:rPr>
        <w:t xml:space="preserve"> r.</w:t>
      </w:r>
      <w:r w:rsidR="00E42ED6">
        <w:rPr>
          <w:rFonts w:ascii="Cambria" w:hAnsi="Cambria" w:cs="Arial"/>
          <w:color w:val="000000"/>
          <w:sz w:val="24"/>
          <w:szCs w:val="24"/>
        </w:rPr>
        <w:t>,</w:t>
      </w:r>
    </w:p>
    <w:p w:rsidR="004441FF" w:rsidRDefault="00A901C3" w:rsidP="00A901C3">
      <w:pPr>
        <w:numPr>
          <w:ilvl w:val="0"/>
          <w:numId w:val="11"/>
        </w:numPr>
        <w:rPr>
          <w:rFonts w:ascii="Cambria" w:hAnsi="Cambria" w:cs="Arial"/>
          <w:color w:val="000000"/>
          <w:sz w:val="24"/>
          <w:szCs w:val="24"/>
        </w:rPr>
      </w:pPr>
      <w:r w:rsidRPr="00A901C3">
        <w:rPr>
          <w:rFonts w:ascii="Cambria" w:hAnsi="Cambria" w:cs="Arial"/>
          <w:color w:val="000000"/>
          <w:sz w:val="24"/>
          <w:szCs w:val="24"/>
        </w:rPr>
        <w:t xml:space="preserve">Obligacje serii </w:t>
      </w:r>
      <w:r w:rsidR="00D64279">
        <w:rPr>
          <w:rFonts w:ascii="Cambria" w:hAnsi="Cambria" w:cs="Arial"/>
          <w:color w:val="000000"/>
          <w:sz w:val="24"/>
          <w:szCs w:val="24"/>
        </w:rPr>
        <w:t>H20</w:t>
      </w:r>
      <w:r w:rsidRPr="00A901C3">
        <w:rPr>
          <w:rFonts w:ascii="Cambria" w:hAnsi="Cambria" w:cs="Arial"/>
          <w:color w:val="000000"/>
          <w:sz w:val="24"/>
          <w:szCs w:val="24"/>
        </w:rPr>
        <w:t xml:space="preserve"> – z datą wykupu</w:t>
      </w:r>
      <w:r w:rsidR="00E42ED6">
        <w:rPr>
          <w:rFonts w:ascii="Cambria" w:hAnsi="Cambria" w:cs="Arial"/>
          <w:color w:val="000000"/>
          <w:sz w:val="24"/>
          <w:szCs w:val="24"/>
        </w:rPr>
        <w:t xml:space="preserve"> nie później niż w 2033</w:t>
      </w:r>
      <w:r w:rsidR="00E339C8">
        <w:rPr>
          <w:rFonts w:ascii="Cambria" w:hAnsi="Cambria" w:cs="Arial"/>
          <w:color w:val="000000"/>
          <w:sz w:val="24"/>
          <w:szCs w:val="24"/>
        </w:rPr>
        <w:t xml:space="preserve"> r</w:t>
      </w:r>
      <w:r w:rsidR="00E42ED6">
        <w:rPr>
          <w:rFonts w:ascii="Cambria" w:hAnsi="Cambria" w:cs="Arial"/>
          <w:color w:val="000000"/>
          <w:sz w:val="24"/>
          <w:szCs w:val="24"/>
        </w:rPr>
        <w:t xml:space="preserve">. </w:t>
      </w:r>
    </w:p>
    <w:p w:rsidR="00A901C3" w:rsidRPr="00A901C3" w:rsidRDefault="00A901C3" w:rsidP="00A901C3">
      <w:pPr>
        <w:ind w:left="1080"/>
        <w:rPr>
          <w:rFonts w:ascii="Cambria" w:hAnsi="Cambria" w:cs="Arial"/>
          <w:color w:val="000000"/>
          <w:sz w:val="24"/>
          <w:szCs w:val="24"/>
        </w:rPr>
      </w:pPr>
    </w:p>
    <w:p w:rsidR="00AB4392" w:rsidRDefault="006D4084" w:rsidP="006D4084">
      <w:pPr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Obligacje zostaną wykupione według wartości nominalnej. </w:t>
      </w:r>
    </w:p>
    <w:p w:rsidR="006D4084" w:rsidRDefault="006D4084" w:rsidP="006D4084">
      <w:pPr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Jeżeli data wykupu obligacji określona w ust. 1 przypadnie na sobotę lub dzień ustawowo wolny</w:t>
      </w:r>
      <w:r w:rsidR="004D1416">
        <w:rPr>
          <w:rFonts w:ascii="Cambria" w:hAnsi="Cambria" w:cs="Arial"/>
          <w:sz w:val="24"/>
          <w:szCs w:val="24"/>
        </w:rPr>
        <w:t xml:space="preserve"> od pracy, wykup nastąpi w najbliższym dniu roboczym</w:t>
      </w:r>
      <w:r w:rsidR="00B2082C">
        <w:rPr>
          <w:rFonts w:ascii="Cambria" w:hAnsi="Cambria" w:cs="Arial"/>
          <w:sz w:val="24"/>
          <w:szCs w:val="24"/>
        </w:rPr>
        <w:t xml:space="preserve"> przypadającym po tym dniu</w:t>
      </w:r>
      <w:r w:rsidR="004D1416">
        <w:rPr>
          <w:rFonts w:ascii="Cambria" w:hAnsi="Cambria" w:cs="Arial"/>
          <w:sz w:val="24"/>
          <w:szCs w:val="24"/>
        </w:rPr>
        <w:t>.</w:t>
      </w:r>
    </w:p>
    <w:p w:rsidR="00AB4392" w:rsidRPr="008D23E9" w:rsidRDefault="004D1416" w:rsidP="00305D76">
      <w:pPr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Dopuszcza się nabycie przez Gminę obligacji dowolnej serii przed terminem ich wykupu w celu ich umorzenia. </w:t>
      </w:r>
    </w:p>
    <w:p w:rsidR="009F7E89" w:rsidRPr="003905F3" w:rsidRDefault="009F7E89" w:rsidP="004441FF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4441FF" w:rsidRDefault="004D1416" w:rsidP="004441FF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>§ 5</w:t>
      </w:r>
      <w:r w:rsidR="004441FF" w:rsidRPr="003905F3">
        <w:rPr>
          <w:rFonts w:ascii="Cambria" w:hAnsi="Cambria" w:cs="Arial"/>
          <w:b/>
          <w:color w:val="000000"/>
          <w:sz w:val="24"/>
          <w:szCs w:val="24"/>
        </w:rPr>
        <w:t>.</w:t>
      </w:r>
    </w:p>
    <w:p w:rsidR="008D23E9" w:rsidRDefault="008D23E9" w:rsidP="004441FF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4D1416" w:rsidRDefault="004D1416" w:rsidP="0019161F">
      <w:pPr>
        <w:numPr>
          <w:ilvl w:val="0"/>
          <w:numId w:val="12"/>
        </w:numPr>
        <w:jc w:val="both"/>
        <w:rPr>
          <w:rFonts w:ascii="Cambria" w:hAnsi="Cambria" w:cs="Arial"/>
          <w:color w:val="000000"/>
          <w:sz w:val="24"/>
          <w:szCs w:val="24"/>
        </w:rPr>
      </w:pPr>
      <w:r w:rsidRPr="004D1416">
        <w:rPr>
          <w:rFonts w:ascii="Cambria" w:hAnsi="Cambria" w:cs="Arial"/>
          <w:color w:val="000000"/>
          <w:sz w:val="24"/>
          <w:szCs w:val="24"/>
        </w:rPr>
        <w:t xml:space="preserve">Oprocentowanie obligacji nalicza się od wartości nominalnej i wypłaca </w:t>
      </w:r>
      <w:r w:rsidR="002E543B">
        <w:rPr>
          <w:rFonts w:ascii="Cambria" w:hAnsi="Cambria" w:cs="Arial"/>
          <w:color w:val="000000"/>
          <w:sz w:val="24"/>
          <w:szCs w:val="24"/>
        </w:rPr>
        <w:br/>
      </w:r>
      <w:r w:rsidRPr="004D1416">
        <w:rPr>
          <w:rFonts w:ascii="Cambria" w:hAnsi="Cambria" w:cs="Arial"/>
          <w:color w:val="000000"/>
          <w:sz w:val="24"/>
          <w:szCs w:val="24"/>
        </w:rPr>
        <w:t xml:space="preserve">w okresach </w:t>
      </w:r>
      <w:r w:rsidR="00716810">
        <w:rPr>
          <w:rFonts w:ascii="Cambria" w:hAnsi="Cambria" w:cs="Arial"/>
          <w:color w:val="000000"/>
          <w:sz w:val="24"/>
          <w:szCs w:val="24"/>
        </w:rPr>
        <w:t>półrocznych</w:t>
      </w:r>
      <w:r w:rsidR="00B2082C">
        <w:rPr>
          <w:rFonts w:ascii="Cambria" w:hAnsi="Cambria" w:cs="Arial"/>
          <w:color w:val="000000"/>
          <w:sz w:val="24"/>
          <w:szCs w:val="24"/>
        </w:rPr>
        <w:t xml:space="preserve"> liczonych od daty emisji z zastrzeżeniem, że pierwszy okres odsetkowy może trwać maksymalnie dwanaście miesięcy. </w:t>
      </w:r>
    </w:p>
    <w:p w:rsidR="004D1416" w:rsidRDefault="004D1416" w:rsidP="0019161F">
      <w:pPr>
        <w:numPr>
          <w:ilvl w:val="0"/>
          <w:numId w:val="12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Oprocentowanie obligacji będzie zmienne, równe stawce WIBOR 6M, ustalonej na dwa dni robocze przed rozpoczęciem okresu odsetkowego, powiększonej </w:t>
      </w:r>
      <w:r w:rsidR="002E543B">
        <w:rPr>
          <w:rFonts w:ascii="Cambria" w:hAnsi="Cambria" w:cs="Arial"/>
          <w:color w:val="000000"/>
          <w:sz w:val="24"/>
          <w:szCs w:val="24"/>
        </w:rPr>
        <w:br/>
      </w:r>
      <w:r>
        <w:rPr>
          <w:rFonts w:ascii="Cambria" w:hAnsi="Cambria" w:cs="Arial"/>
          <w:color w:val="000000"/>
          <w:sz w:val="24"/>
          <w:szCs w:val="24"/>
        </w:rPr>
        <w:t xml:space="preserve">o marżę dla inwestorów. </w:t>
      </w:r>
    </w:p>
    <w:p w:rsidR="004D1416" w:rsidRDefault="004D1416" w:rsidP="0019161F">
      <w:pPr>
        <w:numPr>
          <w:ilvl w:val="0"/>
          <w:numId w:val="12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Oprocentowanie wypłaca się w następnym dniu po upływie okresu odsetkowego. </w:t>
      </w:r>
    </w:p>
    <w:p w:rsidR="004D1416" w:rsidRDefault="004D1416" w:rsidP="0019161F">
      <w:pPr>
        <w:numPr>
          <w:ilvl w:val="0"/>
          <w:numId w:val="12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Jeżeli termin wypłaty oprocentowania określony w ust. 3 przypadnie na sobotę lub dzień ustawowo wolny od pracy, wypłata oprocentowania nastąpi </w:t>
      </w:r>
      <w:r w:rsidR="002E543B">
        <w:rPr>
          <w:rFonts w:ascii="Cambria" w:hAnsi="Cambria" w:cs="Arial"/>
          <w:color w:val="000000"/>
          <w:sz w:val="24"/>
          <w:szCs w:val="24"/>
        </w:rPr>
        <w:br/>
      </w:r>
      <w:r w:rsidR="00716810">
        <w:rPr>
          <w:rFonts w:ascii="Cambria" w:hAnsi="Cambria" w:cs="Arial"/>
          <w:color w:val="000000"/>
          <w:sz w:val="24"/>
          <w:szCs w:val="24"/>
        </w:rPr>
        <w:t xml:space="preserve">w najbliższym dniu roboczym przypadającym po tym dniu. </w:t>
      </w:r>
    </w:p>
    <w:p w:rsidR="004441FF" w:rsidRPr="004D1416" w:rsidRDefault="004D1416" w:rsidP="0019161F">
      <w:pPr>
        <w:numPr>
          <w:ilvl w:val="0"/>
          <w:numId w:val="12"/>
        </w:num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Obligacje </w:t>
      </w:r>
      <w:r w:rsidR="00D1167F">
        <w:rPr>
          <w:rFonts w:ascii="Cambria" w:hAnsi="Cambria" w:cs="Arial"/>
          <w:color w:val="000000"/>
          <w:sz w:val="24"/>
          <w:szCs w:val="24"/>
        </w:rPr>
        <w:t xml:space="preserve">nie </w:t>
      </w:r>
      <w:r>
        <w:rPr>
          <w:rFonts w:ascii="Cambria" w:hAnsi="Cambria" w:cs="Arial"/>
          <w:color w:val="000000"/>
          <w:sz w:val="24"/>
          <w:szCs w:val="24"/>
        </w:rPr>
        <w:t xml:space="preserve">będą oprocentowane poczynając od daty wykupu. </w:t>
      </w:r>
      <w:r w:rsidR="006F3D8D" w:rsidRPr="004D1416">
        <w:rPr>
          <w:rFonts w:ascii="Cambria" w:hAnsi="Cambria" w:cs="Arial"/>
          <w:color w:val="000000"/>
          <w:szCs w:val="24"/>
        </w:rPr>
        <w:t xml:space="preserve"> </w:t>
      </w:r>
      <w:r w:rsidR="006653D5" w:rsidRPr="004D1416">
        <w:rPr>
          <w:rFonts w:ascii="Cambria" w:hAnsi="Cambria" w:cs="Arial"/>
          <w:color w:val="000000"/>
          <w:szCs w:val="24"/>
        </w:rPr>
        <w:t xml:space="preserve">    </w:t>
      </w:r>
    </w:p>
    <w:p w:rsidR="00903B6C" w:rsidRDefault="00903B6C" w:rsidP="0019161F">
      <w:pPr>
        <w:pStyle w:val="Tekstpodstawowy"/>
        <w:jc w:val="both"/>
        <w:rPr>
          <w:rFonts w:ascii="Cambria" w:hAnsi="Cambria" w:cs="Arial"/>
          <w:b/>
          <w:color w:val="000000"/>
          <w:szCs w:val="24"/>
        </w:rPr>
      </w:pPr>
    </w:p>
    <w:p w:rsidR="00565356" w:rsidRDefault="004D1416" w:rsidP="00565356">
      <w:pPr>
        <w:pStyle w:val="Tekstpodstawowy"/>
        <w:jc w:val="center"/>
        <w:rPr>
          <w:rFonts w:ascii="Cambria" w:hAnsi="Cambria" w:cs="Arial"/>
          <w:b/>
          <w:color w:val="000000"/>
          <w:szCs w:val="24"/>
        </w:rPr>
      </w:pPr>
      <w:r>
        <w:rPr>
          <w:rFonts w:ascii="Cambria" w:hAnsi="Cambria" w:cs="Arial"/>
          <w:b/>
          <w:color w:val="000000"/>
          <w:szCs w:val="24"/>
        </w:rPr>
        <w:t>§ 6</w:t>
      </w:r>
      <w:r w:rsidR="004441FF" w:rsidRPr="003905F3">
        <w:rPr>
          <w:rFonts w:ascii="Cambria" w:hAnsi="Cambria" w:cs="Arial"/>
          <w:b/>
          <w:color w:val="000000"/>
          <w:szCs w:val="24"/>
        </w:rPr>
        <w:t>.</w:t>
      </w:r>
    </w:p>
    <w:p w:rsidR="008D23E9" w:rsidRDefault="008D23E9" w:rsidP="00565356">
      <w:pPr>
        <w:pStyle w:val="Tekstpodstawowy"/>
        <w:jc w:val="center"/>
        <w:rPr>
          <w:rFonts w:ascii="Cambria" w:hAnsi="Cambria" w:cs="Arial"/>
          <w:b/>
          <w:color w:val="000000"/>
          <w:szCs w:val="24"/>
        </w:rPr>
      </w:pPr>
    </w:p>
    <w:p w:rsidR="004D1416" w:rsidRDefault="004D1416" w:rsidP="004D1416">
      <w:pPr>
        <w:pStyle w:val="Tekstpodstawowy"/>
        <w:numPr>
          <w:ilvl w:val="0"/>
          <w:numId w:val="13"/>
        </w:numPr>
        <w:jc w:val="both"/>
        <w:rPr>
          <w:rFonts w:ascii="Cambria" w:hAnsi="Cambria" w:cs="Arial"/>
          <w:color w:val="000000"/>
          <w:szCs w:val="24"/>
        </w:rPr>
      </w:pPr>
      <w:r w:rsidRPr="004D1416">
        <w:rPr>
          <w:rFonts w:ascii="Cambria" w:hAnsi="Cambria" w:cs="Arial"/>
          <w:color w:val="000000"/>
          <w:szCs w:val="24"/>
        </w:rPr>
        <w:t>Wydatki związane z wykupem obligacji i wypłatą oprocentowania zostaną pokryte z dochodów własnyc</w:t>
      </w:r>
      <w:r w:rsidR="00F60116">
        <w:rPr>
          <w:rFonts w:ascii="Cambria" w:hAnsi="Cambria" w:cs="Arial"/>
          <w:color w:val="000000"/>
          <w:szCs w:val="24"/>
        </w:rPr>
        <w:t>h Gminy Lesznowola w latach 2019</w:t>
      </w:r>
      <w:r w:rsidRPr="004D1416">
        <w:rPr>
          <w:rFonts w:ascii="Cambria" w:hAnsi="Cambria" w:cs="Arial"/>
          <w:color w:val="000000"/>
          <w:szCs w:val="24"/>
        </w:rPr>
        <w:t xml:space="preserve"> –</w:t>
      </w:r>
      <w:r w:rsidR="00D22B03">
        <w:rPr>
          <w:rFonts w:ascii="Cambria" w:hAnsi="Cambria" w:cs="Arial"/>
          <w:color w:val="000000"/>
          <w:szCs w:val="24"/>
        </w:rPr>
        <w:t xml:space="preserve"> 2033</w:t>
      </w:r>
      <w:r w:rsidRPr="004D1416">
        <w:rPr>
          <w:rFonts w:ascii="Cambria" w:hAnsi="Cambria" w:cs="Arial"/>
          <w:color w:val="000000"/>
          <w:szCs w:val="24"/>
        </w:rPr>
        <w:t xml:space="preserve">. </w:t>
      </w:r>
    </w:p>
    <w:p w:rsidR="00716810" w:rsidRPr="004D1416" w:rsidRDefault="00716810" w:rsidP="004D1416">
      <w:pPr>
        <w:pStyle w:val="Tekstpodstawowy"/>
        <w:numPr>
          <w:ilvl w:val="0"/>
          <w:numId w:val="13"/>
        </w:numPr>
        <w:jc w:val="both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Cs w:val="24"/>
        </w:rPr>
        <w:t>Rozchody związane z wykupem obligacji zostaną pokryte z dochodów własnych Gminy Lesznowola lub przychodów z tytułu zaciąganych kredytów lu</w:t>
      </w:r>
      <w:r w:rsidR="00F60116">
        <w:rPr>
          <w:rFonts w:ascii="Cambria" w:hAnsi="Cambria" w:cs="Arial"/>
          <w:color w:val="000000"/>
          <w:szCs w:val="24"/>
        </w:rPr>
        <w:t>b emisji obligacji w latach 2026</w:t>
      </w:r>
      <w:r>
        <w:rPr>
          <w:rFonts w:ascii="Cambria" w:hAnsi="Cambria" w:cs="Arial"/>
          <w:color w:val="000000"/>
          <w:szCs w:val="24"/>
        </w:rPr>
        <w:t xml:space="preserve">-2033. </w:t>
      </w:r>
    </w:p>
    <w:p w:rsidR="004D1416" w:rsidRPr="004D1416" w:rsidRDefault="004D1416" w:rsidP="004D1416">
      <w:pPr>
        <w:pStyle w:val="Tekstpodstawowy"/>
        <w:numPr>
          <w:ilvl w:val="0"/>
          <w:numId w:val="13"/>
        </w:numPr>
        <w:jc w:val="both"/>
        <w:rPr>
          <w:rFonts w:ascii="Cambria" w:hAnsi="Cambria" w:cs="Arial"/>
          <w:color w:val="000000"/>
          <w:szCs w:val="24"/>
        </w:rPr>
      </w:pPr>
      <w:r w:rsidRPr="004D1416">
        <w:rPr>
          <w:rFonts w:ascii="Cambria" w:hAnsi="Cambria" w:cs="Arial"/>
          <w:color w:val="000000"/>
          <w:szCs w:val="24"/>
        </w:rPr>
        <w:t xml:space="preserve">Wydatki związane z przygotowaniem i organizacją emisji obligacji zostaną pokryte z dochodów własnych Gminy Lesznowola. </w:t>
      </w:r>
    </w:p>
    <w:p w:rsidR="006653D5" w:rsidRPr="003905F3" w:rsidRDefault="006653D5" w:rsidP="004441FF">
      <w:pPr>
        <w:pStyle w:val="Tekstpodstawowy"/>
        <w:jc w:val="center"/>
        <w:rPr>
          <w:rFonts w:ascii="Cambria" w:hAnsi="Cambria" w:cs="Arial"/>
          <w:b/>
          <w:color w:val="000000"/>
          <w:szCs w:val="24"/>
        </w:rPr>
      </w:pPr>
    </w:p>
    <w:p w:rsidR="00AB4392" w:rsidRDefault="004D1416" w:rsidP="004D1416">
      <w:pPr>
        <w:pStyle w:val="Tekstpodstawowy"/>
        <w:jc w:val="center"/>
        <w:rPr>
          <w:rFonts w:ascii="Cambria" w:hAnsi="Cambria" w:cs="Arial"/>
          <w:b/>
          <w:color w:val="000000"/>
          <w:szCs w:val="24"/>
        </w:rPr>
      </w:pPr>
      <w:r>
        <w:rPr>
          <w:rFonts w:ascii="Cambria" w:hAnsi="Cambria" w:cs="Arial"/>
          <w:b/>
          <w:color w:val="000000"/>
          <w:szCs w:val="24"/>
        </w:rPr>
        <w:t>§ 7</w:t>
      </w:r>
      <w:r w:rsidR="004441FF" w:rsidRPr="003905F3">
        <w:rPr>
          <w:rFonts w:ascii="Cambria" w:hAnsi="Cambria" w:cs="Arial"/>
          <w:b/>
          <w:color w:val="000000"/>
          <w:szCs w:val="24"/>
        </w:rPr>
        <w:t>.</w:t>
      </w:r>
    </w:p>
    <w:p w:rsidR="004D1416" w:rsidRDefault="004D1416" w:rsidP="004D1416">
      <w:pPr>
        <w:pStyle w:val="Tekstpodstawowy"/>
        <w:jc w:val="center"/>
        <w:rPr>
          <w:rFonts w:ascii="Cambria" w:hAnsi="Cambria" w:cs="Arial"/>
          <w:b/>
          <w:color w:val="000000"/>
          <w:szCs w:val="24"/>
        </w:rPr>
      </w:pPr>
    </w:p>
    <w:p w:rsidR="004441FF" w:rsidRDefault="004441FF" w:rsidP="004441FF">
      <w:pPr>
        <w:pStyle w:val="Tekstpodstawowy"/>
        <w:jc w:val="both"/>
        <w:rPr>
          <w:rFonts w:ascii="Cambria" w:hAnsi="Cambria" w:cs="Arial"/>
          <w:color w:val="000000"/>
          <w:szCs w:val="24"/>
        </w:rPr>
      </w:pPr>
      <w:r w:rsidRPr="003905F3">
        <w:rPr>
          <w:rFonts w:ascii="Cambria" w:hAnsi="Cambria" w:cs="Arial"/>
          <w:color w:val="000000"/>
          <w:szCs w:val="24"/>
        </w:rPr>
        <w:t>Wykonanie uchwały powierza się Wójtowi Gm</w:t>
      </w:r>
      <w:r w:rsidR="00965C7C">
        <w:rPr>
          <w:rFonts w:ascii="Cambria" w:hAnsi="Cambria" w:cs="Arial"/>
          <w:color w:val="000000"/>
          <w:szCs w:val="24"/>
        </w:rPr>
        <w:t xml:space="preserve">iny Lesznowola. </w:t>
      </w:r>
    </w:p>
    <w:p w:rsidR="00A901C3" w:rsidRPr="003905F3" w:rsidRDefault="00A901C3" w:rsidP="004441FF">
      <w:pPr>
        <w:pStyle w:val="Tekstpodstawowy"/>
        <w:jc w:val="both"/>
        <w:rPr>
          <w:rFonts w:ascii="Cambria" w:hAnsi="Cambria" w:cs="Arial"/>
          <w:color w:val="000000"/>
          <w:szCs w:val="24"/>
        </w:rPr>
      </w:pPr>
    </w:p>
    <w:p w:rsidR="00B542C9" w:rsidRDefault="004441FF" w:rsidP="004441FF">
      <w:pPr>
        <w:pStyle w:val="Tekstpodstawowy"/>
        <w:jc w:val="center"/>
        <w:rPr>
          <w:rFonts w:ascii="Cambria" w:hAnsi="Cambria" w:cs="Arial"/>
          <w:b/>
          <w:color w:val="000000"/>
          <w:szCs w:val="24"/>
        </w:rPr>
      </w:pPr>
      <w:r w:rsidRPr="003905F3">
        <w:rPr>
          <w:rFonts w:ascii="Cambria" w:hAnsi="Cambria" w:cs="Arial"/>
          <w:b/>
          <w:color w:val="000000"/>
          <w:szCs w:val="24"/>
        </w:rPr>
        <w:t xml:space="preserve">§ </w:t>
      </w:r>
      <w:r w:rsidR="00F33E98" w:rsidRPr="003905F3">
        <w:rPr>
          <w:rFonts w:ascii="Cambria" w:hAnsi="Cambria" w:cs="Arial"/>
          <w:b/>
          <w:color w:val="000000"/>
          <w:szCs w:val="24"/>
        </w:rPr>
        <w:t>8</w:t>
      </w:r>
      <w:r w:rsidRPr="003905F3">
        <w:rPr>
          <w:rFonts w:ascii="Cambria" w:hAnsi="Cambria" w:cs="Arial"/>
          <w:b/>
          <w:color w:val="000000"/>
          <w:szCs w:val="24"/>
        </w:rPr>
        <w:t>.</w:t>
      </w:r>
    </w:p>
    <w:p w:rsidR="00E339C8" w:rsidRPr="003905F3" w:rsidRDefault="00E339C8" w:rsidP="004441FF">
      <w:pPr>
        <w:pStyle w:val="Tekstpodstawowy"/>
        <w:jc w:val="center"/>
        <w:rPr>
          <w:rFonts w:ascii="Cambria" w:hAnsi="Cambria" w:cs="Arial"/>
          <w:b/>
          <w:color w:val="000000"/>
          <w:szCs w:val="24"/>
        </w:rPr>
      </w:pPr>
    </w:p>
    <w:p w:rsidR="00B466FE" w:rsidRPr="003D6C89" w:rsidRDefault="004441FF" w:rsidP="00B466FE">
      <w:pPr>
        <w:rPr>
          <w:rFonts w:ascii="Cambria" w:hAnsi="Cambria"/>
          <w:sz w:val="24"/>
          <w:szCs w:val="24"/>
        </w:rPr>
      </w:pPr>
      <w:r w:rsidRPr="003905F3">
        <w:rPr>
          <w:rFonts w:ascii="Cambria" w:hAnsi="Cambria" w:cs="Arial"/>
          <w:color w:val="000000"/>
          <w:sz w:val="24"/>
          <w:szCs w:val="24"/>
        </w:rPr>
        <w:t xml:space="preserve">Uchwała wchodzi w życie z dniem </w:t>
      </w:r>
      <w:r w:rsidR="009902D8">
        <w:rPr>
          <w:rFonts w:ascii="Cambria" w:hAnsi="Cambria" w:cs="Arial"/>
          <w:color w:val="000000"/>
          <w:sz w:val="24"/>
          <w:szCs w:val="24"/>
        </w:rPr>
        <w:t>podjęcia</w:t>
      </w:r>
      <w:r w:rsidR="006E7A8B">
        <w:rPr>
          <w:rFonts w:ascii="Cambria" w:hAnsi="Cambria" w:cs="Arial"/>
          <w:color w:val="000000"/>
          <w:sz w:val="24"/>
          <w:szCs w:val="24"/>
        </w:rPr>
        <w:t>.</w:t>
      </w:r>
    </w:p>
    <w:p w:rsidR="00B466FE" w:rsidRDefault="00B466FE" w:rsidP="00B466FE">
      <w:pPr>
        <w:jc w:val="right"/>
        <w:rPr>
          <w:rFonts w:ascii="Cambria" w:hAnsi="Cambria"/>
          <w:sz w:val="24"/>
          <w:szCs w:val="24"/>
        </w:rPr>
      </w:pPr>
    </w:p>
    <w:p w:rsidR="00B466FE" w:rsidRDefault="00B466FE" w:rsidP="00B466FE">
      <w:pPr>
        <w:jc w:val="right"/>
        <w:rPr>
          <w:rFonts w:ascii="Cambria" w:hAnsi="Cambria"/>
          <w:sz w:val="24"/>
          <w:szCs w:val="24"/>
        </w:rPr>
      </w:pPr>
    </w:p>
    <w:p w:rsidR="00871F03" w:rsidRDefault="00871F03" w:rsidP="00871F03">
      <w:pPr>
        <w:pStyle w:val="Tekstpodstawowy"/>
        <w:jc w:val="right"/>
        <w:rPr>
          <w:rFonts w:ascii="Cambria" w:hAnsi="Cambria" w:cs="Arial"/>
          <w:i/>
          <w:color w:val="000000"/>
          <w:sz w:val="26"/>
          <w:szCs w:val="26"/>
        </w:rPr>
      </w:pPr>
      <w:r w:rsidRPr="00DD2A48">
        <w:rPr>
          <w:rFonts w:ascii="Cambria" w:hAnsi="Cambria" w:cs="Arial"/>
          <w:color w:val="000000"/>
          <w:sz w:val="26"/>
          <w:szCs w:val="26"/>
        </w:rPr>
        <w:t xml:space="preserve">  </w:t>
      </w:r>
    </w:p>
    <w:p w:rsidR="00A901C3" w:rsidRDefault="00A901C3" w:rsidP="00871F03">
      <w:pPr>
        <w:pStyle w:val="Tekstpodstawowy"/>
        <w:jc w:val="right"/>
        <w:rPr>
          <w:rFonts w:ascii="Cambria" w:hAnsi="Cambria" w:cs="Arial"/>
          <w:i/>
          <w:color w:val="000000"/>
          <w:sz w:val="26"/>
          <w:szCs w:val="26"/>
        </w:rPr>
      </w:pPr>
    </w:p>
    <w:p w:rsidR="00A901C3" w:rsidRDefault="00A901C3" w:rsidP="00871F03">
      <w:pPr>
        <w:pStyle w:val="Tekstpodstawowy"/>
        <w:jc w:val="right"/>
        <w:rPr>
          <w:rFonts w:ascii="Cambria" w:hAnsi="Cambria" w:cs="Arial"/>
          <w:i/>
          <w:color w:val="000000"/>
          <w:sz w:val="26"/>
          <w:szCs w:val="26"/>
        </w:rPr>
      </w:pPr>
    </w:p>
    <w:p w:rsidR="00A901C3" w:rsidRDefault="00A901C3" w:rsidP="00871F03">
      <w:pPr>
        <w:pStyle w:val="Tekstpodstawowy"/>
        <w:jc w:val="right"/>
        <w:rPr>
          <w:rFonts w:ascii="Cambria" w:hAnsi="Cambria" w:cs="Arial"/>
          <w:i/>
          <w:color w:val="000000"/>
          <w:sz w:val="26"/>
          <w:szCs w:val="26"/>
        </w:rPr>
      </w:pPr>
    </w:p>
    <w:p w:rsidR="00A901C3" w:rsidRDefault="00A901C3" w:rsidP="00871F03">
      <w:pPr>
        <w:pStyle w:val="Tekstpodstawowy"/>
        <w:jc w:val="right"/>
        <w:rPr>
          <w:rFonts w:ascii="Cambria" w:hAnsi="Cambria" w:cs="Arial"/>
          <w:i/>
          <w:color w:val="000000"/>
          <w:sz w:val="26"/>
          <w:szCs w:val="26"/>
        </w:rPr>
      </w:pPr>
    </w:p>
    <w:p w:rsidR="00A901C3" w:rsidRPr="00EB742D" w:rsidRDefault="00A901C3" w:rsidP="00871F03">
      <w:pPr>
        <w:pStyle w:val="Tekstpodstawowy"/>
        <w:jc w:val="right"/>
        <w:rPr>
          <w:rFonts w:ascii="Cambria" w:hAnsi="Cambria" w:cs="Arial"/>
          <w:i/>
          <w:color w:val="000000"/>
          <w:sz w:val="26"/>
          <w:szCs w:val="26"/>
        </w:rPr>
      </w:pPr>
    </w:p>
    <w:p w:rsidR="00871F03" w:rsidRPr="00DD2A48" w:rsidRDefault="00871F03" w:rsidP="00F27E14">
      <w:pPr>
        <w:pStyle w:val="Tekstpodstawowy"/>
        <w:rPr>
          <w:rFonts w:ascii="Cambria" w:hAnsi="Cambria" w:cs="Arial"/>
          <w:color w:val="000000"/>
          <w:sz w:val="26"/>
          <w:szCs w:val="26"/>
        </w:rPr>
      </w:pPr>
    </w:p>
    <w:p w:rsidR="00871F03" w:rsidRPr="00DD2A48" w:rsidRDefault="00871F03" w:rsidP="00871F03">
      <w:pPr>
        <w:pStyle w:val="Tekstpodstawowy"/>
        <w:jc w:val="center"/>
        <w:rPr>
          <w:rFonts w:ascii="Cambria" w:hAnsi="Cambria" w:cs="Arial"/>
          <w:b/>
          <w:sz w:val="26"/>
          <w:szCs w:val="26"/>
        </w:rPr>
      </w:pPr>
      <w:r w:rsidRPr="00DD2A48">
        <w:rPr>
          <w:rFonts w:ascii="Cambria" w:hAnsi="Cambria" w:cs="Arial"/>
          <w:b/>
          <w:sz w:val="26"/>
          <w:szCs w:val="26"/>
        </w:rPr>
        <w:lastRenderedPageBreak/>
        <w:t>UZASADNIENIE</w:t>
      </w:r>
    </w:p>
    <w:p w:rsidR="00871F03" w:rsidRPr="00270EC2" w:rsidRDefault="00871F03" w:rsidP="00F27E14">
      <w:pPr>
        <w:spacing w:after="120"/>
        <w:jc w:val="both"/>
        <w:rPr>
          <w:rFonts w:ascii="Cambria" w:hAnsi="Cambria" w:cs="Arial"/>
          <w:sz w:val="26"/>
          <w:szCs w:val="26"/>
        </w:rPr>
      </w:pPr>
    </w:p>
    <w:p w:rsidR="00871F03" w:rsidRDefault="00871F03" w:rsidP="00F27E14">
      <w:pPr>
        <w:spacing w:after="120" w:line="300" w:lineRule="atLeast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Niniejsza uchwała Rady Gminy Lesznowola stanowi podstawę prawną procedury uruchamiania emisji obligacji komunalnych w trybie emisji niepublicznej. Obligacje komunalne to papiery wartościowe emitowane przez Gminę. Gmina otrzymuje od nabywców obligacji środki pieniężne, natomiast sama jest zobowiązana do zapłaty obligatariuszom odsetek i wykupu obligacji po określonym czasie. Obligacje komunalne w swej istocie spełniają funkcję kredytu, jednak są dla Gminy bardziej korzystne niż tradycyjny komercyjny kredyt bankowy.</w:t>
      </w:r>
    </w:p>
    <w:p w:rsidR="00871F03" w:rsidRDefault="00871F03" w:rsidP="00F27E14">
      <w:pPr>
        <w:spacing w:after="120" w:line="300" w:lineRule="atLeast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Emisja obligacji ma na celu pozyskanie środków pieniężnych w 201</w:t>
      </w:r>
      <w:r w:rsidR="00A901C3">
        <w:rPr>
          <w:rFonts w:ascii="Cambria" w:hAnsi="Cambria" w:cs="Arial"/>
          <w:sz w:val="26"/>
          <w:szCs w:val="26"/>
        </w:rPr>
        <w:t>9 i w 2020 roku</w:t>
      </w:r>
      <w:r>
        <w:rPr>
          <w:rFonts w:ascii="Cambria" w:hAnsi="Cambria" w:cs="Arial"/>
          <w:sz w:val="26"/>
          <w:szCs w:val="26"/>
        </w:rPr>
        <w:t xml:space="preserve"> w</w:t>
      </w:r>
      <w:r w:rsidR="00F60116">
        <w:rPr>
          <w:rFonts w:ascii="Cambria" w:hAnsi="Cambria" w:cs="Arial"/>
          <w:sz w:val="26"/>
          <w:szCs w:val="26"/>
        </w:rPr>
        <w:t xml:space="preserve"> łącznej</w:t>
      </w:r>
      <w:r>
        <w:rPr>
          <w:rFonts w:ascii="Cambria" w:hAnsi="Cambria" w:cs="Arial"/>
          <w:sz w:val="26"/>
          <w:szCs w:val="26"/>
        </w:rPr>
        <w:t xml:space="preserve"> kwocie </w:t>
      </w:r>
      <w:r w:rsidR="00E42ED6">
        <w:rPr>
          <w:rFonts w:ascii="Cambria" w:hAnsi="Cambria" w:cs="Arial"/>
          <w:sz w:val="26"/>
          <w:szCs w:val="26"/>
        </w:rPr>
        <w:t>20</w:t>
      </w:r>
      <w:r w:rsidR="00F60116">
        <w:rPr>
          <w:rFonts w:ascii="Cambria" w:hAnsi="Cambria" w:cs="Arial"/>
          <w:sz w:val="26"/>
          <w:szCs w:val="26"/>
        </w:rPr>
        <w:t>.0</w:t>
      </w:r>
      <w:r>
        <w:rPr>
          <w:rFonts w:ascii="Cambria" w:hAnsi="Cambria" w:cs="Arial"/>
          <w:sz w:val="26"/>
          <w:szCs w:val="26"/>
        </w:rPr>
        <w:t xml:space="preserve">00.000,00 zł w celu </w:t>
      </w:r>
      <w:r w:rsidR="00F60116">
        <w:rPr>
          <w:rFonts w:ascii="Cambria" w:hAnsi="Cambria" w:cs="Arial"/>
          <w:sz w:val="26"/>
          <w:szCs w:val="26"/>
        </w:rPr>
        <w:t xml:space="preserve">sfinansowania planowanego deficytu budżetowego z przeznaczeniem na finansowanie budowy szkoły </w:t>
      </w:r>
      <w:r w:rsidR="002D79BC">
        <w:rPr>
          <w:rFonts w:ascii="Cambria" w:hAnsi="Cambria" w:cs="Arial"/>
          <w:sz w:val="26"/>
          <w:szCs w:val="26"/>
        </w:rPr>
        <w:br/>
      </w:r>
      <w:r w:rsidR="00F60116">
        <w:rPr>
          <w:rFonts w:ascii="Cambria" w:hAnsi="Cambria" w:cs="Arial"/>
          <w:sz w:val="26"/>
          <w:szCs w:val="26"/>
        </w:rPr>
        <w:t xml:space="preserve">w </w:t>
      </w:r>
      <w:r w:rsidR="00E42ED6">
        <w:rPr>
          <w:rFonts w:ascii="Cambria" w:hAnsi="Cambria" w:cs="Arial"/>
          <w:sz w:val="26"/>
          <w:szCs w:val="26"/>
        </w:rPr>
        <w:t xml:space="preserve">Nowej Iwicznej. </w:t>
      </w:r>
      <w:r w:rsidR="00F60116">
        <w:rPr>
          <w:rFonts w:ascii="Cambria" w:hAnsi="Cambria" w:cs="Arial"/>
          <w:sz w:val="26"/>
          <w:szCs w:val="26"/>
        </w:rPr>
        <w:t xml:space="preserve"> </w:t>
      </w:r>
    </w:p>
    <w:p w:rsidR="00871F03" w:rsidRDefault="00871F03" w:rsidP="00F27E14">
      <w:pPr>
        <w:spacing w:after="120" w:line="300" w:lineRule="atLeast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Obciążenie budżetu</w:t>
      </w:r>
      <w:r w:rsidR="002D79BC">
        <w:rPr>
          <w:rFonts w:ascii="Cambria" w:hAnsi="Cambria" w:cs="Arial"/>
          <w:sz w:val="26"/>
          <w:szCs w:val="26"/>
        </w:rPr>
        <w:t xml:space="preserve"> Gminy wydatkami na obsługę długu </w:t>
      </w:r>
      <w:r>
        <w:rPr>
          <w:rFonts w:ascii="Cambria" w:hAnsi="Cambria" w:cs="Arial"/>
          <w:sz w:val="26"/>
          <w:szCs w:val="26"/>
        </w:rPr>
        <w:t xml:space="preserve">i rozchodami związanymi z jego spłatą kształtuje się w opiniowanym okresie poniżej maksymalnego dopuszczalnego wskaźnika ustalonego zgodnie z art. 243 ustawy o finansach publicznych.  </w:t>
      </w:r>
      <w:r w:rsidR="00F27E14">
        <w:rPr>
          <w:rFonts w:ascii="Cambria" w:hAnsi="Cambria" w:cs="Arial"/>
          <w:sz w:val="26"/>
          <w:szCs w:val="26"/>
        </w:rPr>
        <w:t xml:space="preserve">Według wstępnych założeń wskaźnik planowanej łącznej kwoty spłaty zobowiązań w okresie wykupu obligacji tj. </w:t>
      </w:r>
      <w:r w:rsidR="00F27E14">
        <w:rPr>
          <w:rFonts w:ascii="Cambria" w:hAnsi="Cambria" w:cs="Arial"/>
          <w:sz w:val="26"/>
          <w:szCs w:val="26"/>
        </w:rPr>
        <w:br/>
        <w:t>w</w:t>
      </w:r>
      <w:r w:rsidR="006E6892">
        <w:rPr>
          <w:rFonts w:ascii="Cambria" w:hAnsi="Cambria" w:cs="Arial"/>
          <w:sz w:val="26"/>
          <w:szCs w:val="26"/>
        </w:rPr>
        <w:t xml:space="preserve"> latach 2026-2033 wynosi od 3,05</w:t>
      </w:r>
      <w:r w:rsidR="00F27E14">
        <w:rPr>
          <w:rFonts w:ascii="Cambria" w:hAnsi="Cambria" w:cs="Arial"/>
          <w:sz w:val="26"/>
          <w:szCs w:val="26"/>
        </w:rPr>
        <w:t xml:space="preserve">% do </w:t>
      </w:r>
      <w:r w:rsidR="002D7F96">
        <w:rPr>
          <w:rFonts w:ascii="Cambria" w:hAnsi="Cambria" w:cs="Arial"/>
          <w:sz w:val="26"/>
          <w:szCs w:val="26"/>
        </w:rPr>
        <w:t>4,92</w:t>
      </w:r>
      <w:r w:rsidR="00F27E14">
        <w:rPr>
          <w:rFonts w:ascii="Cambria" w:hAnsi="Cambria" w:cs="Arial"/>
          <w:sz w:val="26"/>
          <w:szCs w:val="26"/>
        </w:rPr>
        <w:t xml:space="preserve">% przy dopuszczalnym wskaźniku spłaty zobowiązań od </w:t>
      </w:r>
      <w:r w:rsidR="00E21DAA">
        <w:rPr>
          <w:rFonts w:ascii="Cambria" w:hAnsi="Cambria" w:cs="Arial"/>
          <w:sz w:val="26"/>
          <w:szCs w:val="26"/>
        </w:rPr>
        <w:t>13,74</w:t>
      </w:r>
      <w:r w:rsidR="00F27E14">
        <w:rPr>
          <w:rFonts w:ascii="Cambria" w:hAnsi="Cambria" w:cs="Arial"/>
          <w:sz w:val="26"/>
          <w:szCs w:val="26"/>
        </w:rPr>
        <w:t xml:space="preserve">% do </w:t>
      </w:r>
      <w:r w:rsidR="00E21DAA">
        <w:rPr>
          <w:rFonts w:ascii="Cambria" w:hAnsi="Cambria" w:cs="Arial"/>
          <w:sz w:val="26"/>
          <w:szCs w:val="26"/>
        </w:rPr>
        <w:t>16,34</w:t>
      </w:r>
      <w:r w:rsidR="00F27E14">
        <w:rPr>
          <w:rFonts w:ascii="Cambria" w:hAnsi="Cambria" w:cs="Arial"/>
          <w:sz w:val="26"/>
          <w:szCs w:val="26"/>
        </w:rPr>
        <w:t xml:space="preserve">%. </w:t>
      </w:r>
    </w:p>
    <w:p w:rsidR="00871F03" w:rsidRDefault="00871F03" w:rsidP="00F27E14">
      <w:pPr>
        <w:spacing w:after="120" w:line="300" w:lineRule="atLeast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Obligacje wyemitowane zostaną w 201</w:t>
      </w:r>
      <w:r w:rsidR="00F60116">
        <w:rPr>
          <w:rFonts w:ascii="Cambria" w:hAnsi="Cambria" w:cs="Arial"/>
          <w:sz w:val="26"/>
          <w:szCs w:val="26"/>
        </w:rPr>
        <w:t>9 i w 2020</w:t>
      </w:r>
      <w:r>
        <w:rPr>
          <w:rFonts w:ascii="Cambria" w:hAnsi="Cambria" w:cs="Arial"/>
          <w:sz w:val="26"/>
          <w:szCs w:val="26"/>
        </w:rPr>
        <w:t xml:space="preserve"> roku w </w:t>
      </w:r>
      <w:r w:rsidR="00F60116">
        <w:rPr>
          <w:rFonts w:ascii="Cambria" w:hAnsi="Cambria" w:cs="Arial"/>
          <w:sz w:val="26"/>
          <w:szCs w:val="26"/>
        </w:rPr>
        <w:t xml:space="preserve">następujących </w:t>
      </w:r>
      <w:r>
        <w:rPr>
          <w:rFonts w:ascii="Cambria" w:hAnsi="Cambria" w:cs="Arial"/>
          <w:sz w:val="26"/>
          <w:szCs w:val="26"/>
        </w:rPr>
        <w:t>seriach:</w:t>
      </w:r>
    </w:p>
    <w:p w:rsidR="00E42ED6" w:rsidRDefault="00E42ED6" w:rsidP="00F27E14">
      <w:pPr>
        <w:numPr>
          <w:ilvl w:val="0"/>
          <w:numId w:val="19"/>
        </w:numPr>
        <w:spacing w:after="12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Seria F19: </w:t>
      </w:r>
      <w:r w:rsidRPr="003905F3">
        <w:rPr>
          <w:rFonts w:ascii="Cambria" w:hAnsi="Cambria" w:cs="Arial"/>
          <w:color w:val="000000"/>
          <w:sz w:val="24"/>
          <w:szCs w:val="24"/>
        </w:rPr>
        <w:t xml:space="preserve">obligacje </w:t>
      </w:r>
      <w:r>
        <w:rPr>
          <w:rFonts w:ascii="Cambria" w:hAnsi="Cambria" w:cs="Arial"/>
          <w:color w:val="000000"/>
          <w:sz w:val="24"/>
          <w:szCs w:val="24"/>
        </w:rPr>
        <w:t xml:space="preserve">na kwotę </w:t>
      </w:r>
      <w:r w:rsidRPr="003905F3"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>3.0</w:t>
      </w:r>
      <w:r w:rsidRPr="00FF0CD0">
        <w:rPr>
          <w:rFonts w:ascii="Cambria" w:hAnsi="Cambria" w:cs="Arial"/>
          <w:color w:val="000000"/>
          <w:sz w:val="24"/>
          <w:szCs w:val="24"/>
        </w:rPr>
        <w:t>00.000,00 PLN,</w:t>
      </w:r>
    </w:p>
    <w:p w:rsidR="00E42ED6" w:rsidRDefault="00E42ED6" w:rsidP="00F27E14">
      <w:pPr>
        <w:numPr>
          <w:ilvl w:val="0"/>
          <w:numId w:val="19"/>
        </w:numPr>
        <w:spacing w:after="12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Seria G19: </w:t>
      </w:r>
      <w:r w:rsidRPr="003136A8">
        <w:rPr>
          <w:rFonts w:ascii="Cambria" w:hAnsi="Cambria" w:cs="Arial"/>
          <w:color w:val="000000"/>
          <w:sz w:val="24"/>
          <w:szCs w:val="24"/>
        </w:rPr>
        <w:t xml:space="preserve">obligacje na </w:t>
      </w:r>
      <w:r>
        <w:rPr>
          <w:rFonts w:ascii="Cambria" w:hAnsi="Cambria" w:cs="Arial"/>
          <w:color w:val="000000"/>
          <w:sz w:val="24"/>
          <w:szCs w:val="24"/>
        </w:rPr>
        <w:t xml:space="preserve"> kwotę 3.0</w:t>
      </w:r>
      <w:r w:rsidRPr="003136A8">
        <w:rPr>
          <w:rFonts w:ascii="Cambria" w:hAnsi="Cambria" w:cs="Arial"/>
          <w:color w:val="000000"/>
          <w:sz w:val="24"/>
          <w:szCs w:val="24"/>
        </w:rPr>
        <w:t>00.000,00 PLN,</w:t>
      </w:r>
    </w:p>
    <w:p w:rsidR="00E42ED6" w:rsidRDefault="00E42ED6" w:rsidP="00F27E14">
      <w:pPr>
        <w:numPr>
          <w:ilvl w:val="0"/>
          <w:numId w:val="19"/>
        </w:numPr>
        <w:spacing w:after="12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Seria H19: obligacje na kwotę  3.000.000,00 PLN,</w:t>
      </w:r>
    </w:p>
    <w:p w:rsidR="00E42ED6" w:rsidRPr="00A901C3" w:rsidRDefault="00E42ED6" w:rsidP="00F27E14">
      <w:pPr>
        <w:numPr>
          <w:ilvl w:val="0"/>
          <w:numId w:val="19"/>
        </w:numPr>
        <w:spacing w:after="12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Seria D20: obligacje na kwotę  1</w:t>
      </w:r>
      <w:r w:rsidRPr="00A901C3">
        <w:rPr>
          <w:rFonts w:ascii="Cambria" w:hAnsi="Cambria" w:cs="Arial"/>
          <w:color w:val="000000"/>
          <w:sz w:val="24"/>
          <w:szCs w:val="24"/>
        </w:rPr>
        <w:t>.000.000,00 PLN,</w:t>
      </w:r>
    </w:p>
    <w:p w:rsidR="00E42ED6" w:rsidRPr="00A901C3" w:rsidRDefault="00E42ED6" w:rsidP="00F27E14">
      <w:pPr>
        <w:numPr>
          <w:ilvl w:val="0"/>
          <w:numId w:val="19"/>
        </w:numPr>
        <w:spacing w:after="120"/>
        <w:rPr>
          <w:rFonts w:ascii="Cambria" w:hAnsi="Cambria" w:cs="Arial"/>
          <w:color w:val="000000"/>
          <w:sz w:val="24"/>
          <w:szCs w:val="24"/>
        </w:rPr>
      </w:pPr>
      <w:r w:rsidRPr="00A901C3">
        <w:rPr>
          <w:rFonts w:ascii="Cambria" w:hAnsi="Cambria" w:cs="Arial"/>
          <w:color w:val="000000"/>
          <w:sz w:val="24"/>
          <w:szCs w:val="24"/>
        </w:rPr>
        <w:t xml:space="preserve">Seria </w:t>
      </w:r>
      <w:r>
        <w:rPr>
          <w:rFonts w:ascii="Cambria" w:hAnsi="Cambria" w:cs="Arial"/>
          <w:color w:val="000000"/>
          <w:sz w:val="24"/>
          <w:szCs w:val="24"/>
        </w:rPr>
        <w:t>E20: obligacje na kwotę  2</w:t>
      </w:r>
      <w:r w:rsidRPr="00A901C3">
        <w:rPr>
          <w:rFonts w:ascii="Cambria" w:hAnsi="Cambria" w:cs="Arial"/>
          <w:color w:val="000000"/>
          <w:sz w:val="24"/>
          <w:szCs w:val="24"/>
        </w:rPr>
        <w:t>.000.000,00 PLN,</w:t>
      </w:r>
    </w:p>
    <w:p w:rsidR="00E42ED6" w:rsidRDefault="00E42ED6" w:rsidP="00F27E14">
      <w:pPr>
        <w:numPr>
          <w:ilvl w:val="0"/>
          <w:numId w:val="19"/>
        </w:numPr>
        <w:spacing w:after="12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Seria F20</w:t>
      </w:r>
      <w:r w:rsidRPr="00A901C3">
        <w:rPr>
          <w:rFonts w:ascii="Cambria" w:hAnsi="Cambria" w:cs="Arial"/>
          <w:color w:val="000000"/>
          <w:sz w:val="24"/>
          <w:szCs w:val="24"/>
        </w:rPr>
        <w:t>: oblig</w:t>
      </w:r>
      <w:r>
        <w:rPr>
          <w:rFonts w:ascii="Cambria" w:hAnsi="Cambria" w:cs="Arial"/>
          <w:color w:val="000000"/>
          <w:sz w:val="24"/>
          <w:szCs w:val="24"/>
        </w:rPr>
        <w:t>acje na kwotę  2.000.000,00 PLN,</w:t>
      </w:r>
    </w:p>
    <w:p w:rsidR="00E42ED6" w:rsidRPr="00D64279" w:rsidRDefault="00E42ED6" w:rsidP="00F27E14">
      <w:pPr>
        <w:numPr>
          <w:ilvl w:val="0"/>
          <w:numId w:val="19"/>
        </w:numPr>
        <w:spacing w:after="12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Seria G20: obligacje na kwotę  4.000.000,00 PLN,</w:t>
      </w:r>
    </w:p>
    <w:p w:rsidR="00E42ED6" w:rsidRDefault="00E42ED6" w:rsidP="00F27E14">
      <w:pPr>
        <w:numPr>
          <w:ilvl w:val="0"/>
          <w:numId w:val="19"/>
        </w:numPr>
        <w:spacing w:after="12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Seria H20: obligacje na kwotę  2</w:t>
      </w:r>
      <w:r w:rsidRPr="00D64279">
        <w:rPr>
          <w:rFonts w:ascii="Cambria" w:hAnsi="Cambria" w:cs="Arial"/>
          <w:color w:val="000000"/>
          <w:sz w:val="24"/>
          <w:szCs w:val="24"/>
        </w:rPr>
        <w:t>.000.000,00 PLN.</w:t>
      </w:r>
    </w:p>
    <w:p w:rsidR="00871F03" w:rsidRDefault="00871F03" w:rsidP="00F27E14">
      <w:pPr>
        <w:spacing w:after="120" w:line="300" w:lineRule="atLeast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Wykup obligacji nastąpi w następujących terminach: </w:t>
      </w:r>
    </w:p>
    <w:p w:rsidR="00E42ED6" w:rsidRDefault="00E42ED6" w:rsidP="00F27E14">
      <w:pPr>
        <w:numPr>
          <w:ilvl w:val="0"/>
          <w:numId w:val="20"/>
        </w:numPr>
        <w:spacing w:after="12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Obligacje serii F19 – z datą wykupu nie później niż w 2026,</w:t>
      </w:r>
    </w:p>
    <w:p w:rsidR="00E42ED6" w:rsidRDefault="00E42ED6" w:rsidP="00F27E14">
      <w:pPr>
        <w:numPr>
          <w:ilvl w:val="0"/>
          <w:numId w:val="20"/>
        </w:numPr>
        <w:spacing w:after="12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Obligacje serii G19 – z datą wykupu nie później niż w 2027,</w:t>
      </w:r>
    </w:p>
    <w:p w:rsidR="00E42ED6" w:rsidRDefault="00E42ED6" w:rsidP="00F27E14">
      <w:pPr>
        <w:numPr>
          <w:ilvl w:val="0"/>
          <w:numId w:val="20"/>
        </w:numPr>
        <w:spacing w:after="12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Obligacje serii H19 – z datą wykupu nie później niż w 2028,</w:t>
      </w:r>
    </w:p>
    <w:p w:rsidR="00E42ED6" w:rsidRDefault="00E42ED6" w:rsidP="00F27E14">
      <w:pPr>
        <w:numPr>
          <w:ilvl w:val="0"/>
          <w:numId w:val="20"/>
        </w:numPr>
        <w:spacing w:after="12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Obligacje serii D20 – z datą wykupu nie później niż w 2029,</w:t>
      </w:r>
    </w:p>
    <w:p w:rsidR="00E42ED6" w:rsidRDefault="00E42ED6" w:rsidP="00F27E14">
      <w:pPr>
        <w:numPr>
          <w:ilvl w:val="0"/>
          <w:numId w:val="20"/>
        </w:numPr>
        <w:spacing w:after="12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Obligacje serii E20 – z datą wykupu nie później niż w 2030,</w:t>
      </w:r>
    </w:p>
    <w:p w:rsidR="00E42ED6" w:rsidRPr="00A901C3" w:rsidRDefault="00E42ED6" w:rsidP="00F27E14">
      <w:pPr>
        <w:numPr>
          <w:ilvl w:val="0"/>
          <w:numId w:val="20"/>
        </w:numPr>
        <w:spacing w:after="12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Obligacje serii F20</w:t>
      </w:r>
      <w:r w:rsidRPr="00A901C3">
        <w:rPr>
          <w:rFonts w:ascii="Cambria" w:hAnsi="Cambria" w:cs="Arial"/>
          <w:color w:val="000000"/>
          <w:sz w:val="24"/>
          <w:szCs w:val="24"/>
        </w:rPr>
        <w:t xml:space="preserve"> – z da</w:t>
      </w:r>
      <w:r>
        <w:rPr>
          <w:rFonts w:ascii="Cambria" w:hAnsi="Cambria" w:cs="Arial"/>
          <w:color w:val="000000"/>
          <w:sz w:val="24"/>
          <w:szCs w:val="24"/>
        </w:rPr>
        <w:t>tą wykupu nie później niż w 2031,</w:t>
      </w:r>
    </w:p>
    <w:p w:rsidR="00E42ED6" w:rsidRPr="00A901C3" w:rsidRDefault="00E42ED6" w:rsidP="00F27E14">
      <w:pPr>
        <w:numPr>
          <w:ilvl w:val="0"/>
          <w:numId w:val="20"/>
        </w:numPr>
        <w:spacing w:after="120"/>
        <w:rPr>
          <w:rFonts w:ascii="Cambria" w:hAnsi="Cambria" w:cs="Arial"/>
          <w:color w:val="000000"/>
          <w:sz w:val="24"/>
          <w:szCs w:val="24"/>
        </w:rPr>
      </w:pPr>
      <w:r w:rsidRPr="00A901C3">
        <w:rPr>
          <w:rFonts w:ascii="Cambria" w:hAnsi="Cambria" w:cs="Arial"/>
          <w:color w:val="000000"/>
          <w:sz w:val="24"/>
          <w:szCs w:val="24"/>
        </w:rPr>
        <w:t xml:space="preserve">Obligacje serii </w:t>
      </w:r>
      <w:r>
        <w:rPr>
          <w:rFonts w:ascii="Cambria" w:hAnsi="Cambria" w:cs="Arial"/>
          <w:color w:val="000000"/>
          <w:sz w:val="24"/>
          <w:szCs w:val="24"/>
        </w:rPr>
        <w:t>G20</w:t>
      </w:r>
      <w:r w:rsidRPr="00A901C3">
        <w:rPr>
          <w:rFonts w:ascii="Cambria" w:hAnsi="Cambria" w:cs="Arial"/>
          <w:color w:val="000000"/>
          <w:sz w:val="24"/>
          <w:szCs w:val="24"/>
        </w:rPr>
        <w:t xml:space="preserve"> – z da</w:t>
      </w:r>
      <w:r>
        <w:rPr>
          <w:rFonts w:ascii="Cambria" w:hAnsi="Cambria" w:cs="Arial"/>
          <w:color w:val="000000"/>
          <w:sz w:val="24"/>
          <w:szCs w:val="24"/>
        </w:rPr>
        <w:t>tą wykupu nie później niż w 2032,</w:t>
      </w:r>
    </w:p>
    <w:p w:rsidR="00E42ED6" w:rsidRDefault="00E42ED6" w:rsidP="00F27E14">
      <w:pPr>
        <w:numPr>
          <w:ilvl w:val="0"/>
          <w:numId w:val="20"/>
        </w:numPr>
        <w:spacing w:after="120"/>
        <w:rPr>
          <w:rFonts w:ascii="Cambria" w:hAnsi="Cambria" w:cs="Arial"/>
          <w:color w:val="000000"/>
          <w:sz w:val="24"/>
          <w:szCs w:val="24"/>
        </w:rPr>
      </w:pPr>
      <w:r w:rsidRPr="00A901C3">
        <w:rPr>
          <w:rFonts w:ascii="Cambria" w:hAnsi="Cambria" w:cs="Arial"/>
          <w:color w:val="000000"/>
          <w:sz w:val="24"/>
          <w:szCs w:val="24"/>
        </w:rPr>
        <w:t xml:space="preserve">Obligacje serii </w:t>
      </w:r>
      <w:r>
        <w:rPr>
          <w:rFonts w:ascii="Cambria" w:hAnsi="Cambria" w:cs="Arial"/>
          <w:color w:val="000000"/>
          <w:sz w:val="24"/>
          <w:szCs w:val="24"/>
        </w:rPr>
        <w:t>H20</w:t>
      </w:r>
      <w:r w:rsidRPr="00A901C3">
        <w:rPr>
          <w:rFonts w:ascii="Cambria" w:hAnsi="Cambria" w:cs="Arial"/>
          <w:color w:val="000000"/>
          <w:sz w:val="24"/>
          <w:szCs w:val="24"/>
        </w:rPr>
        <w:t xml:space="preserve"> – z datą wykupu</w:t>
      </w:r>
      <w:r>
        <w:rPr>
          <w:rFonts w:ascii="Cambria" w:hAnsi="Cambria" w:cs="Arial"/>
          <w:color w:val="000000"/>
          <w:sz w:val="24"/>
          <w:szCs w:val="24"/>
        </w:rPr>
        <w:t xml:space="preserve"> nie później niż w 2033. </w:t>
      </w:r>
    </w:p>
    <w:p w:rsidR="00E42ED6" w:rsidRDefault="00E42ED6" w:rsidP="00F27E14">
      <w:pPr>
        <w:spacing w:after="120" w:line="300" w:lineRule="atLeast"/>
        <w:jc w:val="both"/>
        <w:rPr>
          <w:rFonts w:ascii="Cambria" w:hAnsi="Cambria" w:cs="Arial"/>
          <w:sz w:val="26"/>
          <w:szCs w:val="26"/>
        </w:rPr>
      </w:pPr>
    </w:p>
    <w:p w:rsidR="004B4F19" w:rsidRPr="00F27E14" w:rsidRDefault="004B4F19" w:rsidP="00F27E14">
      <w:pPr>
        <w:spacing w:after="120" w:line="300" w:lineRule="atLeast"/>
        <w:ind w:firstLine="708"/>
        <w:jc w:val="both"/>
        <w:rPr>
          <w:rFonts w:ascii="Cambria" w:hAnsi="Cambria" w:cs="Arial"/>
          <w:sz w:val="26"/>
          <w:szCs w:val="26"/>
        </w:rPr>
      </w:pPr>
    </w:p>
    <w:sectPr w:rsidR="004B4F19" w:rsidRPr="00F27E14" w:rsidSect="00A901C3">
      <w:pgSz w:w="11906" w:h="16838"/>
      <w:pgMar w:top="284" w:right="1418" w:bottom="28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E13"/>
    <w:multiLevelType w:val="hybridMultilevel"/>
    <w:tmpl w:val="7AA0EB9E"/>
    <w:lvl w:ilvl="0" w:tplc="94AE7BD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8443B60"/>
    <w:multiLevelType w:val="hybridMultilevel"/>
    <w:tmpl w:val="2C24A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824"/>
    <w:multiLevelType w:val="hybridMultilevel"/>
    <w:tmpl w:val="B2AE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1575"/>
    <w:multiLevelType w:val="hybridMultilevel"/>
    <w:tmpl w:val="7AA0EB9E"/>
    <w:lvl w:ilvl="0" w:tplc="94AE7BD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AB136F1"/>
    <w:multiLevelType w:val="hybridMultilevel"/>
    <w:tmpl w:val="DE1A2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54AD7"/>
    <w:multiLevelType w:val="hybridMultilevel"/>
    <w:tmpl w:val="BA3E5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0C4F"/>
    <w:multiLevelType w:val="hybridMultilevel"/>
    <w:tmpl w:val="8FD0C44A"/>
    <w:lvl w:ilvl="0" w:tplc="BFA0F07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4C72AC3"/>
    <w:multiLevelType w:val="hybridMultilevel"/>
    <w:tmpl w:val="89B8BAFE"/>
    <w:lvl w:ilvl="0" w:tplc="365E2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83897"/>
    <w:multiLevelType w:val="hybridMultilevel"/>
    <w:tmpl w:val="66B23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27406"/>
    <w:multiLevelType w:val="hybridMultilevel"/>
    <w:tmpl w:val="88B60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B233D"/>
    <w:multiLevelType w:val="hybridMultilevel"/>
    <w:tmpl w:val="34D403F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E2B3C04"/>
    <w:multiLevelType w:val="hybridMultilevel"/>
    <w:tmpl w:val="FB627D74"/>
    <w:lvl w:ilvl="0" w:tplc="557A8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B5A89"/>
    <w:multiLevelType w:val="hybridMultilevel"/>
    <w:tmpl w:val="02302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B4A7C"/>
    <w:multiLevelType w:val="hybridMultilevel"/>
    <w:tmpl w:val="7ABC2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64CF0"/>
    <w:multiLevelType w:val="hybridMultilevel"/>
    <w:tmpl w:val="42262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66751"/>
    <w:multiLevelType w:val="hybridMultilevel"/>
    <w:tmpl w:val="FB627D74"/>
    <w:lvl w:ilvl="0" w:tplc="557A8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674546"/>
    <w:multiLevelType w:val="hybridMultilevel"/>
    <w:tmpl w:val="91A61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0C4D4E"/>
    <w:multiLevelType w:val="hybridMultilevel"/>
    <w:tmpl w:val="B81E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753B0"/>
    <w:multiLevelType w:val="hybridMultilevel"/>
    <w:tmpl w:val="D542E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24C67"/>
    <w:multiLevelType w:val="hybridMultilevel"/>
    <w:tmpl w:val="2E1A1438"/>
    <w:lvl w:ilvl="0" w:tplc="4B6AA88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17"/>
  </w:num>
  <w:num w:numId="7">
    <w:abstractNumId w:val="18"/>
  </w:num>
  <w:num w:numId="8">
    <w:abstractNumId w:val="3"/>
  </w:num>
  <w:num w:numId="9">
    <w:abstractNumId w:val="7"/>
  </w:num>
  <w:num w:numId="10">
    <w:abstractNumId w:val="2"/>
  </w:num>
  <w:num w:numId="11">
    <w:abstractNumId w:val="15"/>
  </w:num>
  <w:num w:numId="12">
    <w:abstractNumId w:val="13"/>
  </w:num>
  <w:num w:numId="13">
    <w:abstractNumId w:val="6"/>
  </w:num>
  <w:num w:numId="14">
    <w:abstractNumId w:val="14"/>
  </w:num>
  <w:num w:numId="15">
    <w:abstractNumId w:val="9"/>
  </w:num>
  <w:num w:numId="16">
    <w:abstractNumId w:val="16"/>
  </w:num>
  <w:num w:numId="17">
    <w:abstractNumId w:val="5"/>
  </w:num>
  <w:num w:numId="18">
    <w:abstractNumId w:val="1"/>
  </w:num>
  <w:num w:numId="19">
    <w:abstractNumId w:val="0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27"/>
    <w:rsid w:val="00000CAE"/>
    <w:rsid w:val="000021F9"/>
    <w:rsid w:val="000251D7"/>
    <w:rsid w:val="0004013B"/>
    <w:rsid w:val="000418AC"/>
    <w:rsid w:val="00072235"/>
    <w:rsid w:val="00073B13"/>
    <w:rsid w:val="000858E5"/>
    <w:rsid w:val="00094144"/>
    <w:rsid w:val="000968D9"/>
    <w:rsid w:val="000B1EAA"/>
    <w:rsid w:val="000B7339"/>
    <w:rsid w:val="000C02E4"/>
    <w:rsid w:val="000C08AC"/>
    <w:rsid w:val="000C6985"/>
    <w:rsid w:val="000D5FFE"/>
    <w:rsid w:val="000F4027"/>
    <w:rsid w:val="000F6792"/>
    <w:rsid w:val="0011624A"/>
    <w:rsid w:val="00145C32"/>
    <w:rsid w:val="0017488A"/>
    <w:rsid w:val="001814BC"/>
    <w:rsid w:val="0019161F"/>
    <w:rsid w:val="00192AAA"/>
    <w:rsid w:val="00193569"/>
    <w:rsid w:val="001C1B96"/>
    <w:rsid w:val="001C1CC5"/>
    <w:rsid w:val="001D580B"/>
    <w:rsid w:val="00203AD6"/>
    <w:rsid w:val="00205A73"/>
    <w:rsid w:val="00206A02"/>
    <w:rsid w:val="00211069"/>
    <w:rsid w:val="00241BE6"/>
    <w:rsid w:val="00270EC2"/>
    <w:rsid w:val="00272DFA"/>
    <w:rsid w:val="00273F36"/>
    <w:rsid w:val="0028038A"/>
    <w:rsid w:val="00294C1A"/>
    <w:rsid w:val="002D79BC"/>
    <w:rsid w:val="002D7EC6"/>
    <w:rsid w:val="002D7F96"/>
    <w:rsid w:val="002E2828"/>
    <w:rsid w:val="002E543B"/>
    <w:rsid w:val="002E7AF6"/>
    <w:rsid w:val="003039B8"/>
    <w:rsid w:val="00303EFE"/>
    <w:rsid w:val="00304C5C"/>
    <w:rsid w:val="00305D76"/>
    <w:rsid w:val="00312DA1"/>
    <w:rsid w:val="003136A8"/>
    <w:rsid w:val="0033572D"/>
    <w:rsid w:val="00336B9E"/>
    <w:rsid w:val="0034521F"/>
    <w:rsid w:val="003460A4"/>
    <w:rsid w:val="00346DC8"/>
    <w:rsid w:val="00352F2E"/>
    <w:rsid w:val="0036235D"/>
    <w:rsid w:val="003905E2"/>
    <w:rsid w:val="003905F3"/>
    <w:rsid w:val="00391E46"/>
    <w:rsid w:val="0039615B"/>
    <w:rsid w:val="003B157C"/>
    <w:rsid w:val="003B1C50"/>
    <w:rsid w:val="003B3F2D"/>
    <w:rsid w:val="003B78C1"/>
    <w:rsid w:val="003B7FE3"/>
    <w:rsid w:val="003D1CA9"/>
    <w:rsid w:val="003D5FB4"/>
    <w:rsid w:val="003E23EB"/>
    <w:rsid w:val="004311D7"/>
    <w:rsid w:val="00431664"/>
    <w:rsid w:val="004441FF"/>
    <w:rsid w:val="00452D1E"/>
    <w:rsid w:val="00455FD0"/>
    <w:rsid w:val="00474F19"/>
    <w:rsid w:val="004816CB"/>
    <w:rsid w:val="00483538"/>
    <w:rsid w:val="004838AD"/>
    <w:rsid w:val="00490CCB"/>
    <w:rsid w:val="004B4126"/>
    <w:rsid w:val="004B4F19"/>
    <w:rsid w:val="004D1416"/>
    <w:rsid w:val="00507ED0"/>
    <w:rsid w:val="00516F53"/>
    <w:rsid w:val="00533FEA"/>
    <w:rsid w:val="005503FD"/>
    <w:rsid w:val="00551F03"/>
    <w:rsid w:val="00565356"/>
    <w:rsid w:val="00590C96"/>
    <w:rsid w:val="005913E2"/>
    <w:rsid w:val="00593A7C"/>
    <w:rsid w:val="005A2D0A"/>
    <w:rsid w:val="005A6234"/>
    <w:rsid w:val="005E126C"/>
    <w:rsid w:val="005F313D"/>
    <w:rsid w:val="00613343"/>
    <w:rsid w:val="0063007B"/>
    <w:rsid w:val="00637404"/>
    <w:rsid w:val="0064059D"/>
    <w:rsid w:val="00660228"/>
    <w:rsid w:val="006653D5"/>
    <w:rsid w:val="006743BB"/>
    <w:rsid w:val="00696A0D"/>
    <w:rsid w:val="00697131"/>
    <w:rsid w:val="006C4F62"/>
    <w:rsid w:val="006C53D1"/>
    <w:rsid w:val="006C7B77"/>
    <w:rsid w:val="006D4084"/>
    <w:rsid w:val="006E6892"/>
    <w:rsid w:val="006E7A8B"/>
    <w:rsid w:val="006F3D8D"/>
    <w:rsid w:val="00704BD7"/>
    <w:rsid w:val="0071355C"/>
    <w:rsid w:val="00716810"/>
    <w:rsid w:val="0072499C"/>
    <w:rsid w:val="00727892"/>
    <w:rsid w:val="007310D7"/>
    <w:rsid w:val="00755406"/>
    <w:rsid w:val="00767AD1"/>
    <w:rsid w:val="00785B97"/>
    <w:rsid w:val="00791BB7"/>
    <w:rsid w:val="00795BDA"/>
    <w:rsid w:val="007B3A52"/>
    <w:rsid w:val="008031A8"/>
    <w:rsid w:val="00803CA2"/>
    <w:rsid w:val="00825774"/>
    <w:rsid w:val="00846BC8"/>
    <w:rsid w:val="008517A8"/>
    <w:rsid w:val="00856184"/>
    <w:rsid w:val="00857A8F"/>
    <w:rsid w:val="008663F3"/>
    <w:rsid w:val="00870525"/>
    <w:rsid w:val="00871F03"/>
    <w:rsid w:val="0088011E"/>
    <w:rsid w:val="008822F9"/>
    <w:rsid w:val="008972F5"/>
    <w:rsid w:val="008B3C27"/>
    <w:rsid w:val="008B4BBC"/>
    <w:rsid w:val="008D23E9"/>
    <w:rsid w:val="008D4516"/>
    <w:rsid w:val="008E16C2"/>
    <w:rsid w:val="00903B6C"/>
    <w:rsid w:val="00910361"/>
    <w:rsid w:val="009108BF"/>
    <w:rsid w:val="00926146"/>
    <w:rsid w:val="00931539"/>
    <w:rsid w:val="009476CE"/>
    <w:rsid w:val="00965C7C"/>
    <w:rsid w:val="009902D8"/>
    <w:rsid w:val="00992656"/>
    <w:rsid w:val="0099515E"/>
    <w:rsid w:val="00997C9F"/>
    <w:rsid w:val="009A4552"/>
    <w:rsid w:val="009A5B21"/>
    <w:rsid w:val="009C16E6"/>
    <w:rsid w:val="009C4124"/>
    <w:rsid w:val="009C7122"/>
    <w:rsid w:val="009D019D"/>
    <w:rsid w:val="009D6367"/>
    <w:rsid w:val="009E127A"/>
    <w:rsid w:val="009E20FD"/>
    <w:rsid w:val="009F1338"/>
    <w:rsid w:val="009F7E89"/>
    <w:rsid w:val="00A16101"/>
    <w:rsid w:val="00A24655"/>
    <w:rsid w:val="00A32C58"/>
    <w:rsid w:val="00A3640D"/>
    <w:rsid w:val="00A719D9"/>
    <w:rsid w:val="00A75AA4"/>
    <w:rsid w:val="00A901C3"/>
    <w:rsid w:val="00A96A6F"/>
    <w:rsid w:val="00AB4392"/>
    <w:rsid w:val="00AC59DE"/>
    <w:rsid w:val="00AC6504"/>
    <w:rsid w:val="00AC66D1"/>
    <w:rsid w:val="00AE34E9"/>
    <w:rsid w:val="00AE554D"/>
    <w:rsid w:val="00AE63E7"/>
    <w:rsid w:val="00AF5E76"/>
    <w:rsid w:val="00B01685"/>
    <w:rsid w:val="00B01D47"/>
    <w:rsid w:val="00B07BA9"/>
    <w:rsid w:val="00B13469"/>
    <w:rsid w:val="00B140F3"/>
    <w:rsid w:val="00B1458C"/>
    <w:rsid w:val="00B2082C"/>
    <w:rsid w:val="00B20F83"/>
    <w:rsid w:val="00B222DF"/>
    <w:rsid w:val="00B44197"/>
    <w:rsid w:val="00B466FE"/>
    <w:rsid w:val="00B542C9"/>
    <w:rsid w:val="00B70839"/>
    <w:rsid w:val="00B73BF4"/>
    <w:rsid w:val="00B85CAA"/>
    <w:rsid w:val="00B95ED7"/>
    <w:rsid w:val="00BB399F"/>
    <w:rsid w:val="00BB7767"/>
    <w:rsid w:val="00BB792A"/>
    <w:rsid w:val="00BC3F31"/>
    <w:rsid w:val="00BC5D68"/>
    <w:rsid w:val="00BD6EF9"/>
    <w:rsid w:val="00BE11A3"/>
    <w:rsid w:val="00BF026F"/>
    <w:rsid w:val="00BF03A8"/>
    <w:rsid w:val="00BF178C"/>
    <w:rsid w:val="00BF3B0D"/>
    <w:rsid w:val="00C20C9A"/>
    <w:rsid w:val="00C20E64"/>
    <w:rsid w:val="00C30491"/>
    <w:rsid w:val="00C36080"/>
    <w:rsid w:val="00C425B9"/>
    <w:rsid w:val="00C53558"/>
    <w:rsid w:val="00C665E7"/>
    <w:rsid w:val="00C84C12"/>
    <w:rsid w:val="00C92F7B"/>
    <w:rsid w:val="00CA6F18"/>
    <w:rsid w:val="00CC052A"/>
    <w:rsid w:val="00CD1D00"/>
    <w:rsid w:val="00CE7A8A"/>
    <w:rsid w:val="00CF21D8"/>
    <w:rsid w:val="00CF3184"/>
    <w:rsid w:val="00D1167F"/>
    <w:rsid w:val="00D22B03"/>
    <w:rsid w:val="00D245B1"/>
    <w:rsid w:val="00D4389F"/>
    <w:rsid w:val="00D52AEB"/>
    <w:rsid w:val="00D64279"/>
    <w:rsid w:val="00D7291E"/>
    <w:rsid w:val="00D95A78"/>
    <w:rsid w:val="00D95B18"/>
    <w:rsid w:val="00D979A1"/>
    <w:rsid w:val="00DA57DF"/>
    <w:rsid w:val="00DB243D"/>
    <w:rsid w:val="00DC6B6A"/>
    <w:rsid w:val="00DD2A48"/>
    <w:rsid w:val="00DD6410"/>
    <w:rsid w:val="00DF33BE"/>
    <w:rsid w:val="00DF38A1"/>
    <w:rsid w:val="00E03F54"/>
    <w:rsid w:val="00E05407"/>
    <w:rsid w:val="00E177D7"/>
    <w:rsid w:val="00E21DAA"/>
    <w:rsid w:val="00E250D1"/>
    <w:rsid w:val="00E274B2"/>
    <w:rsid w:val="00E31C5B"/>
    <w:rsid w:val="00E326C7"/>
    <w:rsid w:val="00E339C8"/>
    <w:rsid w:val="00E3424B"/>
    <w:rsid w:val="00E42ED6"/>
    <w:rsid w:val="00E433F7"/>
    <w:rsid w:val="00E6331A"/>
    <w:rsid w:val="00E670C8"/>
    <w:rsid w:val="00E67178"/>
    <w:rsid w:val="00E709D0"/>
    <w:rsid w:val="00E864F2"/>
    <w:rsid w:val="00E94288"/>
    <w:rsid w:val="00EA6838"/>
    <w:rsid w:val="00EB6DB9"/>
    <w:rsid w:val="00EB7EFC"/>
    <w:rsid w:val="00EE5032"/>
    <w:rsid w:val="00EE5128"/>
    <w:rsid w:val="00EF0B4B"/>
    <w:rsid w:val="00EF2A1C"/>
    <w:rsid w:val="00F0083C"/>
    <w:rsid w:val="00F011DE"/>
    <w:rsid w:val="00F16559"/>
    <w:rsid w:val="00F270B2"/>
    <w:rsid w:val="00F27E14"/>
    <w:rsid w:val="00F31B66"/>
    <w:rsid w:val="00F33E98"/>
    <w:rsid w:val="00F3559E"/>
    <w:rsid w:val="00F35B41"/>
    <w:rsid w:val="00F4514E"/>
    <w:rsid w:val="00F60116"/>
    <w:rsid w:val="00F77D2C"/>
    <w:rsid w:val="00F85242"/>
    <w:rsid w:val="00F90977"/>
    <w:rsid w:val="00F90D3B"/>
    <w:rsid w:val="00F91C93"/>
    <w:rsid w:val="00FA34BC"/>
    <w:rsid w:val="00FA3B20"/>
    <w:rsid w:val="00FA49D0"/>
    <w:rsid w:val="00FB3986"/>
    <w:rsid w:val="00FC7844"/>
    <w:rsid w:val="00FD775D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7EF45D-1609-493B-BD6B-A942E089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CA2"/>
  </w:style>
  <w:style w:type="paragraph" w:styleId="Nagwek1">
    <w:name w:val="heading 1"/>
    <w:basedOn w:val="Normalny"/>
    <w:next w:val="Normalny"/>
    <w:link w:val="Nagwek1Znak"/>
    <w:qFormat/>
    <w:rsid w:val="00803CA2"/>
    <w:pPr>
      <w:keepNext/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66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3CA2"/>
    <w:rPr>
      <w:sz w:val="24"/>
    </w:rPr>
  </w:style>
  <w:style w:type="paragraph" w:styleId="Tytu">
    <w:name w:val="Title"/>
    <w:basedOn w:val="Normalny"/>
    <w:qFormat/>
    <w:rsid w:val="00803CA2"/>
    <w:pPr>
      <w:jc w:val="center"/>
    </w:pPr>
    <w:rPr>
      <w:b/>
      <w:sz w:val="30"/>
    </w:rPr>
  </w:style>
  <w:style w:type="paragraph" w:styleId="Tekstpodstawowy2">
    <w:name w:val="Body Text 2"/>
    <w:basedOn w:val="Normalny"/>
    <w:rsid w:val="00803CA2"/>
    <w:pPr>
      <w:jc w:val="center"/>
    </w:pPr>
    <w:rPr>
      <w:b/>
      <w:sz w:val="22"/>
    </w:rPr>
  </w:style>
  <w:style w:type="paragraph" w:styleId="Tekstdymka">
    <w:name w:val="Balloon Text"/>
    <w:basedOn w:val="Normalny"/>
    <w:semiHidden/>
    <w:rsid w:val="009E20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52F2E"/>
    <w:rPr>
      <w:sz w:val="24"/>
    </w:rPr>
  </w:style>
  <w:style w:type="character" w:customStyle="1" w:styleId="Nagwek3Znak">
    <w:name w:val="Nagłówek 3 Znak"/>
    <w:link w:val="Nagwek3"/>
    <w:uiPriority w:val="9"/>
    <w:rsid w:val="00B466FE"/>
    <w:rPr>
      <w:rFonts w:ascii="Cambria" w:hAnsi="Cambria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rsid w:val="00871F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Poznań, ul. Libelta 1a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Inwest Consulting S.A.</dc:creator>
  <cp:lastModifiedBy>Dorota Czajkowska</cp:lastModifiedBy>
  <cp:revision>2</cp:revision>
  <cp:lastPrinted>2018-06-29T11:06:00Z</cp:lastPrinted>
  <dcterms:created xsi:type="dcterms:W3CDTF">2018-06-29T11:23:00Z</dcterms:created>
  <dcterms:modified xsi:type="dcterms:W3CDTF">2018-06-29T11:23:00Z</dcterms:modified>
</cp:coreProperties>
</file>