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41" w:rsidRDefault="008D2684" w:rsidP="008D26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8D2684" w:rsidRDefault="008D2684" w:rsidP="008D26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umową z dnia 22 listopada 2013r. niezbędne jest złożenie oświadczenia w formie aktu notarialnego o dobrowolnym poddaniu się przez Gminę Lesznowola egzekucji w myśl art.777 § 4 pkt. 5 kodeksu postepowania cywilnego do kwoty 35.500.000 zł. co do obowiązku zwrotu Selgros Spółka z o. o  zapłaconego na rachunek bankowy Gminy Lesznowola brutto wraz z odsetkami ustawowymi w przypadku </w:t>
      </w:r>
      <w:r w:rsidR="00E329D8">
        <w:rPr>
          <w:sz w:val="24"/>
          <w:szCs w:val="24"/>
        </w:rPr>
        <w:t xml:space="preserve"> łącznego spełnienia następujących przesłanek </w:t>
      </w:r>
      <w:r w:rsidR="00C55314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>:</w:t>
      </w:r>
    </w:p>
    <w:p w:rsidR="008D2684" w:rsidRDefault="008D2684" w:rsidP="008D2684">
      <w:pPr>
        <w:jc w:val="both"/>
        <w:rPr>
          <w:sz w:val="24"/>
          <w:szCs w:val="24"/>
        </w:rPr>
      </w:pPr>
      <w:r>
        <w:rPr>
          <w:sz w:val="24"/>
          <w:szCs w:val="24"/>
        </w:rPr>
        <w:t>-  niedojścia do skutku umowy przyrzeczonej,</w:t>
      </w:r>
    </w:p>
    <w:p w:rsidR="008D2684" w:rsidRDefault="008D2684" w:rsidP="008D26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braku dobrowolnego zwrotu przez Gminę zapłaconych na poczet wynagrodzenia za  </w:t>
      </w:r>
    </w:p>
    <w:p w:rsidR="008D2684" w:rsidRPr="008D2684" w:rsidRDefault="008D2684" w:rsidP="008D26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użytkowanie kwot.</w:t>
      </w:r>
    </w:p>
    <w:sectPr w:rsidR="008D2684" w:rsidRPr="008D2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4"/>
    <w:rsid w:val="00517F41"/>
    <w:rsid w:val="00715D09"/>
    <w:rsid w:val="008D2684"/>
    <w:rsid w:val="00C55314"/>
    <w:rsid w:val="00E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cp:lastPrinted>2013-12-30T06:43:00Z</cp:lastPrinted>
  <dcterms:created xsi:type="dcterms:W3CDTF">2013-12-30T12:02:00Z</dcterms:created>
  <dcterms:modified xsi:type="dcterms:W3CDTF">2013-12-30T12:02:00Z</dcterms:modified>
</cp:coreProperties>
</file>