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5B0" w:rsidRDefault="00A355B0" w:rsidP="00A355B0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Uchwała Nr 2 /I/2014</w:t>
      </w:r>
    </w:p>
    <w:p w:rsidR="00A355B0" w:rsidRDefault="00A355B0" w:rsidP="00A355B0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Rady Gminy Lesznowola</w:t>
      </w:r>
    </w:p>
    <w:p w:rsidR="00A355B0" w:rsidRDefault="00A355B0" w:rsidP="00A355B0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z dnia 1 grudnia 2014r.</w:t>
      </w:r>
    </w:p>
    <w:p w:rsidR="00A355B0" w:rsidRDefault="00A355B0" w:rsidP="00A355B0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A355B0" w:rsidRDefault="00A355B0" w:rsidP="00A355B0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A355B0" w:rsidRDefault="00A355B0" w:rsidP="00A355B0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w sprawie wyboru Wiceprzewodniczącego Rady Gminy.</w:t>
      </w:r>
    </w:p>
    <w:p w:rsidR="00A355B0" w:rsidRDefault="00A355B0" w:rsidP="00A355B0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A355B0" w:rsidRDefault="00A355B0" w:rsidP="00A355B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19 ust.1 ustawy z dnia 8 marca 1990r. o samorządzie gminnym </w:t>
      </w:r>
    </w:p>
    <w:p w:rsidR="00A355B0" w:rsidRDefault="00A355B0" w:rsidP="00A35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2013r. poz. 594 ze </w:t>
      </w:r>
      <w:proofErr w:type="spellStart"/>
      <w:r>
        <w:rPr>
          <w:rFonts w:ascii="Times New Roman" w:hAnsi="Times New Roman" w:cs="Times New Roman"/>
          <w:sz w:val="24"/>
          <w:szCs w:val="24"/>
        </w:rPr>
        <w:t>zm</w:t>
      </w:r>
      <w:proofErr w:type="spellEnd"/>
      <w:r>
        <w:rPr>
          <w:rFonts w:ascii="Times New Roman" w:hAnsi="Times New Roman" w:cs="Times New Roman"/>
          <w:sz w:val="24"/>
          <w:szCs w:val="24"/>
        </w:rPr>
        <w:t>). Rada Gminy uchwala, co następuje:</w:t>
      </w:r>
    </w:p>
    <w:p w:rsidR="00A355B0" w:rsidRDefault="00A355B0" w:rsidP="00A35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5B0" w:rsidRDefault="00A355B0" w:rsidP="00A35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5B0" w:rsidRDefault="00A355B0" w:rsidP="00A355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55B0" w:rsidRDefault="00A355B0" w:rsidP="00A355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§ 1.</w:t>
      </w:r>
    </w:p>
    <w:p w:rsidR="00A355B0" w:rsidRDefault="00A355B0" w:rsidP="00A35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5B0" w:rsidRDefault="00A355B0" w:rsidP="00A35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wyniku głosowania tajnego Wiceprzewodniczącym Rady Gminy Lesznowola wybrany został Marian Ryszard Dusza.</w:t>
      </w:r>
    </w:p>
    <w:p w:rsidR="00A355B0" w:rsidRDefault="00A355B0" w:rsidP="00A35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5B0" w:rsidRDefault="00A355B0" w:rsidP="00A35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5B0" w:rsidRDefault="00A355B0" w:rsidP="00A355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§ 2.</w:t>
      </w:r>
    </w:p>
    <w:p w:rsidR="00A355B0" w:rsidRDefault="00A355B0" w:rsidP="00A35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5B0" w:rsidRDefault="00A355B0" w:rsidP="00A35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Protokół Komisji Skrutacyjnej stanowi integralną część uchwały.</w:t>
      </w:r>
    </w:p>
    <w:p w:rsidR="00A355B0" w:rsidRDefault="00A355B0" w:rsidP="00A35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5B0" w:rsidRDefault="00A355B0" w:rsidP="00A35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5B0" w:rsidRDefault="00A355B0" w:rsidP="00A355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§ 3.</w:t>
      </w:r>
    </w:p>
    <w:p w:rsidR="00A355B0" w:rsidRDefault="00A355B0" w:rsidP="00A35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5B0" w:rsidRDefault="00A355B0" w:rsidP="00A35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Uchwała wchodzi w życie z dniem podjęcia.</w:t>
      </w:r>
    </w:p>
    <w:p w:rsidR="00A355B0" w:rsidRDefault="00A355B0" w:rsidP="00A35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43C" w:rsidRDefault="00BB643C">
      <w:bookmarkStart w:id="0" w:name="_GoBack"/>
      <w:bookmarkEnd w:id="0"/>
    </w:p>
    <w:sectPr w:rsidR="00BB6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0C"/>
    <w:rsid w:val="00416C0C"/>
    <w:rsid w:val="00A355B0"/>
    <w:rsid w:val="00BB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F858F-6FE5-443E-A8F1-F72E2849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5B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492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Sobolewska</dc:creator>
  <cp:keywords/>
  <dc:description/>
  <cp:lastModifiedBy>Karolina Sobolewska</cp:lastModifiedBy>
  <cp:revision>2</cp:revision>
  <dcterms:created xsi:type="dcterms:W3CDTF">2014-12-04T11:01:00Z</dcterms:created>
  <dcterms:modified xsi:type="dcterms:W3CDTF">2014-12-04T11:01:00Z</dcterms:modified>
</cp:coreProperties>
</file>