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FABD" w14:textId="306BBB89" w:rsidR="002318EA" w:rsidRDefault="00B33716" w:rsidP="002A216C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AC51FD">
        <w:rPr>
          <w:rFonts w:ascii="Calibri" w:hAnsi="Calibri" w:cs="Calibri"/>
          <w:b/>
          <w:bCs/>
          <w:sz w:val="32"/>
          <w:szCs w:val="32"/>
        </w:rPr>
        <w:t>Ogłoszenie o naborze na wolne stanowisko urzędnicze</w:t>
      </w:r>
    </w:p>
    <w:p w14:paraId="7EFEA9E7" w14:textId="77777777" w:rsidR="008C6FCD" w:rsidRPr="00AC51FD" w:rsidRDefault="008C6FCD" w:rsidP="002A216C">
      <w:pPr>
        <w:spacing w:after="0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1B55B65" w14:textId="0457C5DC" w:rsidR="007145F1" w:rsidRPr="007145F1" w:rsidRDefault="00B33716" w:rsidP="002A216C">
      <w:pPr>
        <w:jc w:val="both"/>
        <w:rPr>
          <w:rFonts w:ascii="Calibri" w:hAnsi="Calibri" w:cs="Calibri"/>
          <w:bCs/>
          <w:sz w:val="24"/>
          <w:szCs w:val="24"/>
        </w:rPr>
      </w:pPr>
      <w:r w:rsidRPr="007145F1">
        <w:rPr>
          <w:rFonts w:ascii="Calibri" w:hAnsi="Calibri" w:cs="Calibri"/>
          <w:sz w:val="24"/>
          <w:szCs w:val="24"/>
        </w:rPr>
        <w:t>Wójt Gminy Lesznowola ogłasza otwarty i konkurencyjny nabór na wolne stanowisko urzędnicze</w:t>
      </w:r>
      <w:r w:rsidR="001C0423">
        <w:rPr>
          <w:rFonts w:ascii="Calibri" w:hAnsi="Calibri" w:cs="Calibri"/>
          <w:sz w:val="24"/>
          <w:szCs w:val="24"/>
        </w:rPr>
        <w:t xml:space="preserve"> </w:t>
      </w:r>
      <w:r w:rsidR="001C0423" w:rsidRPr="00580657">
        <w:rPr>
          <w:rFonts w:ascii="Calibri" w:hAnsi="Calibri" w:cs="Calibri"/>
          <w:b/>
          <w:bCs/>
          <w:sz w:val="24"/>
          <w:szCs w:val="24"/>
        </w:rPr>
        <w:t>P</w:t>
      </w:r>
      <w:r w:rsidR="007145F1" w:rsidRPr="00580657">
        <w:rPr>
          <w:rFonts w:ascii="Calibri" w:hAnsi="Calibri" w:cs="Calibri"/>
          <w:b/>
          <w:bCs/>
          <w:sz w:val="24"/>
          <w:szCs w:val="24"/>
        </w:rPr>
        <w:t>odinspektor</w:t>
      </w:r>
      <w:r w:rsidR="00580657" w:rsidRPr="00580657">
        <w:rPr>
          <w:rFonts w:ascii="Calibri" w:hAnsi="Calibri" w:cs="Calibri"/>
          <w:b/>
          <w:bCs/>
          <w:sz w:val="24"/>
          <w:szCs w:val="24"/>
        </w:rPr>
        <w:t>a</w:t>
      </w:r>
      <w:r w:rsidR="007145F1" w:rsidRPr="00580657">
        <w:rPr>
          <w:rFonts w:ascii="Calibri" w:hAnsi="Calibri" w:cs="Calibri"/>
          <w:b/>
          <w:bCs/>
          <w:sz w:val="24"/>
          <w:szCs w:val="24"/>
        </w:rPr>
        <w:t xml:space="preserve"> ds. kancelarii</w:t>
      </w:r>
      <w:r w:rsidR="007145F1" w:rsidRPr="007145F1">
        <w:rPr>
          <w:rFonts w:ascii="Calibri" w:hAnsi="Calibri" w:cs="Calibri"/>
          <w:bCs/>
          <w:sz w:val="24"/>
          <w:szCs w:val="24"/>
        </w:rPr>
        <w:t xml:space="preserve"> w Referacie Spraw Organizacyjnych i Pracowniczych Urzędu Gminy w Lesznowol</w:t>
      </w:r>
      <w:r w:rsidR="003303F8">
        <w:rPr>
          <w:rFonts w:ascii="Calibri" w:hAnsi="Calibri" w:cs="Calibri"/>
          <w:bCs/>
          <w:sz w:val="24"/>
          <w:szCs w:val="24"/>
        </w:rPr>
        <w:t>a</w:t>
      </w:r>
      <w:r w:rsidR="007145F1" w:rsidRPr="007145F1">
        <w:rPr>
          <w:rFonts w:ascii="Calibri" w:hAnsi="Calibri" w:cs="Calibri"/>
          <w:bCs/>
          <w:sz w:val="24"/>
          <w:szCs w:val="24"/>
        </w:rPr>
        <w:t>.</w:t>
      </w:r>
    </w:p>
    <w:p w14:paraId="5B89B998" w14:textId="4580047D" w:rsidR="008C6FCD" w:rsidRPr="00C174AF" w:rsidRDefault="008C6FCD" w:rsidP="002A216C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14:paraId="336DA7FA" w14:textId="77777777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3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Określenie stanowiska pracy:</w:t>
      </w:r>
    </w:p>
    <w:p w14:paraId="724A71B5" w14:textId="6FC6FE56" w:rsidR="00783B43" w:rsidRPr="00277B12" w:rsidRDefault="00277B12" w:rsidP="00277B12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</w:t>
      </w:r>
      <w:r w:rsidR="00783B43" w:rsidRPr="00277B12">
        <w:rPr>
          <w:rFonts w:ascii="Calibri" w:hAnsi="Calibri" w:cs="Calibri"/>
          <w:bCs/>
          <w:sz w:val="24"/>
          <w:szCs w:val="24"/>
        </w:rPr>
        <w:t>Zatrudnienie w pełnym wymiarze czasu pracy.</w:t>
      </w:r>
      <w:r w:rsidR="001C0423" w:rsidRPr="00277B12">
        <w:rPr>
          <w:rFonts w:ascii="Calibri" w:hAnsi="Calibri" w:cs="Calibri"/>
          <w:bCs/>
          <w:sz w:val="24"/>
          <w:szCs w:val="24"/>
        </w:rPr>
        <w:t xml:space="preserve"> </w:t>
      </w:r>
      <w:r w:rsidR="00783B43" w:rsidRPr="00277B12">
        <w:rPr>
          <w:rFonts w:ascii="Calibri" w:hAnsi="Calibri" w:cs="Calibri"/>
          <w:bCs/>
          <w:sz w:val="24"/>
          <w:szCs w:val="24"/>
        </w:rPr>
        <w:t>Pierwsza umowa na czas określony.</w:t>
      </w:r>
    </w:p>
    <w:p w14:paraId="228CE94D" w14:textId="401826D3" w:rsidR="001B2926" w:rsidRPr="001B2926" w:rsidRDefault="001B2926" w:rsidP="001B2926">
      <w:pPr>
        <w:numPr>
          <w:ilvl w:val="0"/>
          <w:numId w:val="1"/>
        </w:numPr>
        <w:spacing w:after="0" w:line="27" w:lineRule="atLeast"/>
        <w:ind w:left="426" w:hanging="436"/>
        <w:contextualSpacing/>
        <w:jc w:val="both"/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</w:pPr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O stanowisko pracy mogą ubiegać się osoby posiadające obywatelstwo polskie                                    z zastrzeżeniem art. 11 ust. 2 i 3 ustawy o pracownikach samorządowych                                               (</w:t>
      </w:r>
      <w:proofErr w:type="spellStart"/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t.j</w:t>
      </w:r>
      <w:proofErr w:type="spellEnd"/>
      <w:r w:rsidRPr="001B2926">
        <w:rPr>
          <w:rFonts w:ascii="Calibri" w:hAnsi="Calibri" w:cs="Calibri"/>
          <w:b/>
          <w:bCs/>
          <w:color w:val="auto"/>
          <w:kern w:val="2"/>
          <w:sz w:val="24"/>
          <w:szCs w:val="24"/>
          <w14:ligatures w14:val="standardContextual"/>
        </w:rPr>
        <w:t>. Dz. U. z 2024 r. poz. 1135).</w:t>
      </w:r>
    </w:p>
    <w:p w14:paraId="6B504694" w14:textId="77777777" w:rsidR="00783B43" w:rsidRPr="00AC51FD" w:rsidRDefault="00783B43" w:rsidP="002A216C">
      <w:pPr>
        <w:pStyle w:val="Akapitzlist"/>
        <w:spacing w:after="0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1418C7" w14:textId="77777777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3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Wymagania niezbędne:</w:t>
      </w:r>
    </w:p>
    <w:p w14:paraId="198A8B3A" w14:textId="55CF6BFE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wykształcenie wyższe lub średnie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730BF1B4" w14:textId="62DE26EE" w:rsidR="00645CE4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co najmniej trzyletni staż pracy w przypadku posiadania wykształcenia średniego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7405347D" w14:textId="66F1D51F" w:rsidR="00580657" w:rsidRDefault="00580657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minimum roczne </w:t>
      </w:r>
      <w:r w:rsidRPr="00580657">
        <w:rPr>
          <w:rFonts w:ascii="Calibri" w:hAnsi="Calibri" w:cs="Calibri"/>
          <w:sz w:val="24"/>
          <w:szCs w:val="24"/>
        </w:rPr>
        <w:t>doświadczenie w pracy w administracji publicznej</w:t>
      </w:r>
      <w:r>
        <w:rPr>
          <w:rFonts w:ascii="Calibri" w:hAnsi="Calibri" w:cs="Calibri"/>
          <w:sz w:val="24"/>
          <w:szCs w:val="24"/>
        </w:rPr>
        <w:t>,</w:t>
      </w:r>
    </w:p>
    <w:p w14:paraId="2C448B17" w14:textId="2C70DE25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posiadanie pełnej zdolności do czynności prawnych oraz korzystanie z pełni praw publicznych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5C98BF34" w14:textId="04E42ADE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brak skazania prawomocnym wyrokiem sądu za umyślne przestępstwo ścigane                              z oskarżenia publicznego lub umyślne przestępstwo skarbowe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2BEE91C7" w14:textId="6F81E65C" w:rsidR="008466A5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stan zdrowia pozwalający na zatrudnienie na danym stanowisku</w:t>
      </w:r>
      <w:r w:rsidR="00265B1C">
        <w:rPr>
          <w:rFonts w:ascii="Calibri" w:hAnsi="Calibri" w:cs="Calibri"/>
          <w:sz w:val="24"/>
          <w:szCs w:val="24"/>
        </w:rPr>
        <w:t>,</w:t>
      </w:r>
    </w:p>
    <w:p w14:paraId="001BD2A1" w14:textId="5F94FDD9" w:rsidR="00645CE4" w:rsidRPr="008466A5" w:rsidRDefault="00645CE4" w:rsidP="002A216C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466A5">
        <w:rPr>
          <w:rFonts w:ascii="Calibri" w:hAnsi="Calibri" w:cs="Calibri"/>
          <w:sz w:val="24"/>
          <w:szCs w:val="24"/>
        </w:rPr>
        <w:t>nieposzlakowana opinia</w:t>
      </w:r>
      <w:r w:rsidR="00A56387">
        <w:rPr>
          <w:rFonts w:ascii="Calibri" w:hAnsi="Calibri" w:cs="Calibri"/>
          <w:sz w:val="24"/>
          <w:szCs w:val="24"/>
        </w:rPr>
        <w:t>.</w:t>
      </w:r>
    </w:p>
    <w:p w14:paraId="67D1FF25" w14:textId="77777777" w:rsidR="008466A5" w:rsidRPr="008466A5" w:rsidRDefault="008466A5" w:rsidP="002A216C">
      <w:pPr>
        <w:pStyle w:val="Akapitzlist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0AA2E7" w14:textId="4580116C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Wymagania dodatkowe:</w:t>
      </w:r>
    </w:p>
    <w:p w14:paraId="571E5C86" w14:textId="77777777" w:rsidR="00ED440A" w:rsidRPr="00E11184" w:rsidRDefault="00ED440A" w:rsidP="002A216C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znajomość przepisów:</w:t>
      </w:r>
    </w:p>
    <w:p w14:paraId="42D05C8B" w14:textId="77777777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8 marca 1990 r. o samorządzie gminnym,</w:t>
      </w:r>
    </w:p>
    <w:p w14:paraId="4E7B0E7F" w14:textId="77777777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21 listopada 2008 r. o pracownikach samorządowych,</w:t>
      </w:r>
    </w:p>
    <w:p w14:paraId="61E7FB59" w14:textId="6E8FBE01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rozporządzenie Prezesa Rady Ministrów z dnia 18 stycznia 2011 r. w sprawie instrukcji kancelaryjnej, jednolitych rzeczowych wykazów akt oraz instrukcji</w:t>
      </w:r>
      <w:r w:rsidR="00265B1C">
        <w:rPr>
          <w:rFonts w:ascii="Calibri" w:hAnsi="Calibri" w:cs="Calibri"/>
          <w:sz w:val="24"/>
          <w:szCs w:val="24"/>
        </w:rPr>
        <w:t xml:space="preserve"> </w:t>
      </w:r>
      <w:r w:rsidRPr="00265B1C">
        <w:rPr>
          <w:rFonts w:ascii="Calibri" w:hAnsi="Calibri" w:cs="Calibri"/>
          <w:sz w:val="24"/>
          <w:szCs w:val="24"/>
        </w:rPr>
        <w:t>w sprawie organizacji i zakresu działania archiwów zakładowych,</w:t>
      </w:r>
    </w:p>
    <w:p w14:paraId="1BA25DAD" w14:textId="77777777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10 maja 2018 r. o ochronie danych osobowych,</w:t>
      </w:r>
    </w:p>
    <w:p w14:paraId="3EF06F3E" w14:textId="77777777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6 września 2001 r. o dostępie do informacji publicznej,</w:t>
      </w:r>
    </w:p>
    <w:p w14:paraId="7A013367" w14:textId="4EF94C6E" w:rsidR="00ED440A" w:rsidRPr="00265B1C" w:rsidRDefault="00ED440A" w:rsidP="00265B1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65B1C">
        <w:rPr>
          <w:rFonts w:ascii="Calibri" w:hAnsi="Calibri" w:cs="Calibri"/>
          <w:sz w:val="24"/>
          <w:szCs w:val="24"/>
        </w:rPr>
        <w:t>ustawa z dnia 14 czerwca 1960 r. Kodeks postępowania administracyjnego,</w:t>
      </w:r>
    </w:p>
    <w:p w14:paraId="1B1DE23E" w14:textId="2CE58F77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umiejętność pracy samodzielnej jak i pracy w zespole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647D26AF" w14:textId="69FD57E3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komunikatywność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3041F053" w14:textId="1F61BB85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dobra znajomość obsługi komputera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6CAD7771" w14:textId="2103A766" w:rsidR="00ED440A" w:rsidRPr="00E11184" w:rsidRDefault="00ED440A" w:rsidP="002A216C">
      <w:pPr>
        <w:pStyle w:val="Tekstpodstawowywcity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>doświadczenie w pracy w komórce kancelaryjnej</w:t>
      </w:r>
      <w:r w:rsidR="00EF4099">
        <w:rPr>
          <w:rFonts w:ascii="Calibri" w:hAnsi="Calibri" w:cs="Calibri"/>
          <w:sz w:val="24"/>
          <w:szCs w:val="24"/>
        </w:rPr>
        <w:t>,</w:t>
      </w:r>
    </w:p>
    <w:p w14:paraId="55CC1B57" w14:textId="2879C9F8" w:rsidR="00ED440A" w:rsidRPr="00E11184" w:rsidRDefault="00ED440A" w:rsidP="002A216C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E11184">
        <w:rPr>
          <w:rFonts w:ascii="Calibri" w:hAnsi="Calibri" w:cs="Calibri"/>
          <w:sz w:val="24"/>
          <w:szCs w:val="24"/>
        </w:rPr>
        <w:t xml:space="preserve">umiejętność wykonywania czynności w systemie </w:t>
      </w:r>
      <w:r w:rsidRPr="00E11184">
        <w:rPr>
          <w:rFonts w:ascii="Calibri" w:hAnsi="Calibri" w:cs="Calibri"/>
          <w:bCs/>
          <w:snapToGrid w:val="0"/>
          <w:sz w:val="24"/>
          <w:szCs w:val="24"/>
        </w:rPr>
        <w:t xml:space="preserve">elektronicznego zarządzania dokumentacją (zwanym </w:t>
      </w:r>
      <w:r w:rsidR="008C1CD3">
        <w:rPr>
          <w:rFonts w:ascii="Calibri" w:hAnsi="Calibri" w:cs="Calibri"/>
          <w:bCs/>
          <w:snapToGrid w:val="0"/>
          <w:sz w:val="24"/>
          <w:szCs w:val="24"/>
        </w:rPr>
        <w:t>E</w:t>
      </w:r>
      <w:r w:rsidRPr="00E11184">
        <w:rPr>
          <w:rFonts w:ascii="Calibri" w:hAnsi="Calibri" w:cs="Calibri"/>
          <w:bCs/>
          <w:snapToGrid w:val="0"/>
          <w:sz w:val="24"/>
          <w:szCs w:val="24"/>
        </w:rPr>
        <w:t>ZD).</w:t>
      </w:r>
    </w:p>
    <w:p w14:paraId="13300CCD" w14:textId="77777777" w:rsidR="00E11184" w:rsidRPr="00E11184" w:rsidRDefault="00E11184" w:rsidP="002A216C">
      <w:pPr>
        <w:pStyle w:val="Akapitzlist"/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7533B907" w14:textId="00293B76" w:rsidR="00B33716" w:rsidRDefault="00B33716" w:rsidP="002A216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Zakres zadań wykonywanych na stanowisku:</w:t>
      </w:r>
    </w:p>
    <w:p w14:paraId="7611C1B2" w14:textId="0B715FEE" w:rsidR="004F257C" w:rsidRPr="004F257C" w:rsidRDefault="004F257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prowadzenie  kancelarii  zgodnie  z  instrukcją  kancelaryjną, jednolitym rzeczowym wykazem akt oraz instrukcją w sprawie organizacji i zakresu działania archiwów zakładowych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2240C4A0" w14:textId="3CA5671B" w:rsidR="004F257C" w:rsidRPr="004F257C" w:rsidRDefault="004F257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udzielanie informacji o strukturze organizacyjnej Urzędu, rodzaju, trybie i miejscu załatwiania spraw w Urzędzie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29C3E473" w14:textId="05E7E537" w:rsidR="004F257C" w:rsidRPr="004F257C" w:rsidRDefault="004F257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przyjmowanie  korespondencji  oraz  pism  składanych  bezpośrednio  do  kancelarii Urzędu, sprawdzanie ich kompletności oraz wydawanie potwierdzeń złożenia pisma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5B1FDDB4" w14:textId="3DC3A9C6" w:rsidR="004F257C" w:rsidRPr="004F257C" w:rsidRDefault="004F257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wysyłanie korespondencji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708918A1" w14:textId="5254FE06" w:rsidR="004F257C" w:rsidRPr="004F257C" w:rsidRDefault="004F257C" w:rsidP="002A216C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wydawanie interesantom druków i formularzy do załatwienia sprawy oraz udzielanie </w:t>
      </w: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lastRenderedPageBreak/>
        <w:t>pomocy przy ich wypełnianiu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5682DB50" w14:textId="5F9721F2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pomoc osobom z niepełnosprawnością w załatwieniu spraw urzędowych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75246B98" w14:textId="413686A9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rejestracja korespondencji przychodzącej w systemie teleinformatycznym </w:t>
      </w:r>
      <w:r w:rsidR="008C1CD3">
        <w:rPr>
          <w:rFonts w:ascii="Calibri" w:hAnsi="Calibri" w:cs="Calibri"/>
          <w:bCs/>
          <w:snapToGrid w:val="0"/>
          <w:color w:val="auto"/>
          <w:sz w:val="24"/>
          <w:szCs w:val="24"/>
        </w:rPr>
        <w:t>E</w:t>
      </w: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ZD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114096C4" w14:textId="79963C68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rozdział korespondencji wraz ze wstępną dekretacją, przesyłek oraz dokumentów zewnętrznych na poszczególne jednostki organizacyjne lub samodzielne stanowiska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75E48A15" w14:textId="596C785B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przekazywanie pism osobom zainteresowanym za pokwitowaniem w dzienniku korespondencji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5B924043" w14:textId="342C7669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prowadzenie  dziennika  korespondencji wychodzącej i wpływającej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14B83544" w14:textId="048315B3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 xml:space="preserve">potwierdzanie profilu zaufanego </w:t>
      </w:r>
      <w:proofErr w:type="spellStart"/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ePUAP</w:t>
      </w:r>
      <w:proofErr w:type="spellEnd"/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79E02CE5" w14:textId="53A9A793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rejestracja pism przesłanych drogą elektroniczną (ePUAP, mail)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28273A10" w14:textId="31C5E8BC" w:rsidR="004F257C" w:rsidRPr="004F257C" w:rsidRDefault="004F257C" w:rsidP="00277B1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obsługa połączeń telefonicznych</w:t>
      </w:r>
      <w:r w:rsidR="00A526B7">
        <w:rPr>
          <w:rFonts w:ascii="Calibri" w:hAnsi="Calibri" w:cs="Calibri"/>
          <w:bCs/>
          <w:snapToGrid w:val="0"/>
          <w:color w:val="auto"/>
          <w:sz w:val="24"/>
          <w:szCs w:val="24"/>
        </w:rPr>
        <w:t>,</w:t>
      </w:r>
    </w:p>
    <w:p w14:paraId="4F9A85F4" w14:textId="771BDB6A" w:rsidR="004F257C" w:rsidRPr="00A56387" w:rsidRDefault="004F257C" w:rsidP="00277B1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F257C">
        <w:rPr>
          <w:rFonts w:ascii="Calibri" w:hAnsi="Calibri" w:cs="Calibri"/>
          <w:bCs/>
          <w:snapToGrid w:val="0"/>
          <w:color w:val="auto"/>
          <w:sz w:val="24"/>
          <w:szCs w:val="24"/>
        </w:rPr>
        <w:t>archiwizacja dokumentacji</w:t>
      </w:r>
      <w:r w:rsidR="00A56387">
        <w:rPr>
          <w:rFonts w:ascii="Calibri" w:hAnsi="Calibri" w:cs="Calibri"/>
          <w:bCs/>
          <w:snapToGrid w:val="0"/>
          <w:color w:val="auto"/>
          <w:sz w:val="24"/>
          <w:szCs w:val="24"/>
        </w:rPr>
        <w:t>.</w:t>
      </w:r>
    </w:p>
    <w:p w14:paraId="35256E74" w14:textId="77777777" w:rsidR="00A56387" w:rsidRPr="00AC51FD" w:rsidRDefault="00A56387" w:rsidP="002A216C">
      <w:pPr>
        <w:pStyle w:val="Akapitzlist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470627" w14:textId="28C280A6" w:rsidR="00B33716" w:rsidRPr="00AC51FD" w:rsidRDefault="00B33716" w:rsidP="002A216C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Wymagane dokumenty:</w:t>
      </w:r>
    </w:p>
    <w:p w14:paraId="54C3BF43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list motywacyjny,</w:t>
      </w:r>
    </w:p>
    <w:p w14:paraId="748D56E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wypełniony kwestionariusz osobowy dla osób ubiegających się o zatrudnienie – do pobrania ze strony BIP Lesznowola </w:t>
      </w:r>
      <w:hyperlink r:id="rId5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6D4C263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dokumentów potwierdzających wykształcenie,</w:t>
      </w:r>
    </w:p>
    <w:p w14:paraId="1D634308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świadectw pracy lub zaświadczenie z obecnego zakładu pracy potwierdzające staż pracy,</w:t>
      </w:r>
    </w:p>
    <w:p w14:paraId="040F5A29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kserokopie dokumentów potwierdzających wymagane kwalifikacje                                                  i umiejętności,</w:t>
      </w:r>
    </w:p>
    <w:p w14:paraId="5C02789C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 o posiadaniu pełnej zdolności do czynności prawnych oraz         o korzystaniu z pełni praw publicznych – do pobrania ze strony BIP Lesznowola </w:t>
      </w:r>
      <w:hyperlink r:id="rId6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65D9EED5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kandydata, że nie był skazany prawomocnym wyrokiem sądu                              za umyślne przestępstwo ścigane z oskarżenia publicznego lub umyślne przestępstwo skarbowe – do pobrania ze strony BIP Lesznowola </w:t>
      </w:r>
      <w:hyperlink r:id="rId7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74AC4C60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oświadczenie kandydata, że cieszy się nieposzlakowaną opinią – do pobrania                           ze strony BIP Lesznowola </w:t>
      </w:r>
      <w:hyperlink r:id="rId8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10FAE767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color w:val="FF0000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zgoda na przetwarzanie danych osobowych do celów rekrutacji – do pobrania                           ze strony BIP Lesznowola </w:t>
      </w:r>
      <w:hyperlink r:id="rId9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048C1CE2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color w:val="FF0000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potwierdzenie zapoznania się z klauzulą informacyjną dla kandydatów ubiegających się o zatrudnienie – do pobrania ze strony BIP Lesznowola </w:t>
      </w:r>
      <w:hyperlink r:id="rId10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https://bip.lesznowola.pl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0E3CC200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4BEB40CF" w14:textId="77777777" w:rsidR="00B33716" w:rsidRPr="00AC51FD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w przypadku osób nieposiadających obywatelstwa polskiego, dokument określony                   w przepisach o służbie cywilnej, potwierdzający znajomość języka polskiego,</w:t>
      </w:r>
    </w:p>
    <w:p w14:paraId="3C12849F" w14:textId="4707792A" w:rsidR="00431343" w:rsidRDefault="00B33716" w:rsidP="002A216C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inne, dodatkowe dokumenty o posiadanych kwalifikacjach i umiejętnościach.</w:t>
      </w:r>
    </w:p>
    <w:p w14:paraId="69E1BB62" w14:textId="77777777" w:rsidR="00BC2277" w:rsidRPr="00AC51FD" w:rsidRDefault="00BC2277" w:rsidP="002A216C">
      <w:pPr>
        <w:pStyle w:val="Akapitzlist"/>
        <w:spacing w:after="0"/>
        <w:ind w:left="851"/>
        <w:jc w:val="both"/>
        <w:rPr>
          <w:rFonts w:ascii="Calibri" w:hAnsi="Calibri" w:cs="Calibri"/>
          <w:sz w:val="24"/>
          <w:szCs w:val="24"/>
        </w:rPr>
      </w:pPr>
    </w:p>
    <w:p w14:paraId="050B0B75" w14:textId="77777777" w:rsidR="00B33716" w:rsidRPr="00AC51FD" w:rsidRDefault="00B33716" w:rsidP="002A216C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 xml:space="preserve">Informacje o warunkach pracy na danym stanowisku: </w:t>
      </w:r>
    </w:p>
    <w:p w14:paraId="13C3434D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6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praca w budynku Urzędu Gminy Lesznowola przy ul. Gminnej nr 60 w Lesznowoli,</w:t>
      </w:r>
    </w:p>
    <w:p w14:paraId="44F99280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stanowisko pracy związane z obsługą komputera, telefonu i urządzeń biurowych,</w:t>
      </w:r>
    </w:p>
    <w:p w14:paraId="357614D0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na stanowisku pracy brak specjalistycznych urządzeń umożliwiających pracę osobom niewidzącym,</w:t>
      </w:r>
    </w:p>
    <w:p w14:paraId="0E094103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dostępność budynku urzędu: budynek jest dwukondygnacyjny, do budynku można dojechać komunikacją miejską L-1, L-4 i 707. Na parkingu przed budynkiem znajdują się wyznaczone miejsca parkingowe dla osób niepełnosprawnych, wejście do </w:t>
      </w:r>
      <w:r w:rsidRPr="00AC51FD">
        <w:rPr>
          <w:rFonts w:ascii="Calibri" w:hAnsi="Calibri" w:cs="Calibri"/>
          <w:sz w:val="24"/>
          <w:szCs w:val="24"/>
        </w:rPr>
        <w:lastRenderedPageBreak/>
        <w:t>budynku jest wyposażone w podjazd o niskim stopniu nachylenia umożliwiający dostęp dla osób poruszających się na wózku inwalidzkim. Na parterze budynku (poziom „0”), znajduje się toaleta dla osób z niepełnosprawnościami ruchowymi                     i jest wyposażona w poręcze i uchwyty dla osób z niepełnosprawnościami. Pomieszczenia są oznaczone piktogramami. Obiekt jest wyposażony w schody wewnętrzne prowadzące na podwyższony poziom „0” oraz piętro budynku, dostępność pozioma  i pionowa nie jest zapewniona, w budynku nie ma windy ani innych elementów infrastruktury (platformy przyschodowe, pochylnie itp.) które umożliwiałyby dostęp do pozostałych pomieszczeń urzędu osobom z ograniczoną mobilnością.</w:t>
      </w:r>
    </w:p>
    <w:p w14:paraId="140FD494" w14:textId="77777777" w:rsidR="00B33716" w:rsidRPr="00AC51FD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istnieje możliwość dostosowania stanowiska pracy do potrzeb osoby                                                 z niepełnosprawnością,</w:t>
      </w:r>
    </w:p>
    <w:p w14:paraId="3AAC87EC" w14:textId="674C6AFC" w:rsidR="00431343" w:rsidRDefault="00B33716" w:rsidP="002A216C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w przypadku ubiegania się o stanowisko przez osobę niepełnosprawną, istnieje możliwość dostosowania procedury weryfikacji wiedzy i umiejętności do potrzeb osób z niepełnosprawnością.</w:t>
      </w:r>
    </w:p>
    <w:p w14:paraId="3738FAC5" w14:textId="77777777" w:rsidR="000520D7" w:rsidRPr="006C57BF" w:rsidRDefault="000520D7" w:rsidP="000520D7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1FF92F76" w14:textId="77777777" w:rsidR="000520D7" w:rsidRPr="000520D7" w:rsidRDefault="000520D7" w:rsidP="000520D7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0520D7">
        <w:rPr>
          <w:rFonts w:ascii="Calibri" w:hAnsi="Calibri" w:cs="Calibri"/>
          <w:b/>
          <w:bCs/>
          <w:sz w:val="24"/>
          <w:szCs w:val="24"/>
        </w:rPr>
        <w:t xml:space="preserve">Informacja o wskaźniku zatrudnienia osób z niepełnosprawnościami: </w:t>
      </w:r>
    </w:p>
    <w:p w14:paraId="359E77D1" w14:textId="77777777" w:rsidR="000520D7" w:rsidRPr="000520D7" w:rsidRDefault="000520D7" w:rsidP="000520D7">
      <w:pPr>
        <w:spacing w:after="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W miesiącu poprzedzającym datę upublicznienia ogłoszenia o naborze, wskaźnik zatrudnienia osób z niepełnosprawnościami w Urzędzie Gminy Lesznowola,                                 w rozumieniu przepisów o rehabilitacji zawodowej i społecznej oraz zatrudnianiu osób niepełnosprawnych, jest niższy niż 6%.</w:t>
      </w:r>
    </w:p>
    <w:p w14:paraId="1B675E60" w14:textId="77777777" w:rsidR="000520D7" w:rsidRPr="000520D7" w:rsidRDefault="000520D7" w:rsidP="000520D7">
      <w:pPr>
        <w:spacing w:after="0" w:line="276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W przypadku gdy wskaźnik zatrudnienia jest niższy niż 6%:</w:t>
      </w:r>
    </w:p>
    <w:p w14:paraId="679C4D5B" w14:textId="77777777" w:rsidR="000520D7" w:rsidRPr="000520D7" w:rsidRDefault="000520D7" w:rsidP="000520D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do udziału w naborze, zachęcamy również osoby z niepełnosprawnością, które spełniają wymagania określone w ogłoszeniu i które zapoznały się z oferowanymi warunkami pracy,</w:t>
      </w:r>
    </w:p>
    <w:p w14:paraId="72509D02" w14:textId="77777777" w:rsidR="000520D7" w:rsidRPr="000520D7" w:rsidRDefault="000520D7" w:rsidP="000520D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osoby z niepełnosprawnością mogą skorzystać z pierwszeństwa w zatrudnieniu (nie dotyczy urzędniczych stanowisk kierowniczych), pod warunkiem:</w:t>
      </w:r>
    </w:p>
    <w:p w14:paraId="19A446B9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przedłożenia orzeczenia o niepełnosprawności,</w:t>
      </w:r>
    </w:p>
    <w:p w14:paraId="4E39D763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spełnienia wymagań niezbędnych do podjęcia pracy na danym stanowisku określonych w ogłoszeniu o naborze,</w:t>
      </w:r>
    </w:p>
    <w:p w14:paraId="1C08C2F0" w14:textId="77777777" w:rsidR="000520D7" w:rsidRPr="000520D7" w:rsidRDefault="000520D7" w:rsidP="000520D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0520D7">
        <w:rPr>
          <w:rFonts w:ascii="Calibri" w:hAnsi="Calibri" w:cs="Calibri"/>
          <w:sz w:val="24"/>
          <w:szCs w:val="24"/>
        </w:rPr>
        <w:t>znalezienia się w gronie pięciu najwyżej ocenionych kandydatów.</w:t>
      </w:r>
    </w:p>
    <w:p w14:paraId="24C4059A" w14:textId="77777777" w:rsidR="000D4C1D" w:rsidRPr="000520D7" w:rsidRDefault="000D4C1D" w:rsidP="000520D7">
      <w:pPr>
        <w:spacing w:after="0"/>
        <w:rPr>
          <w:rFonts w:ascii="Calibri" w:hAnsi="Calibri" w:cs="Calibri"/>
          <w:sz w:val="24"/>
          <w:szCs w:val="24"/>
        </w:rPr>
      </w:pPr>
    </w:p>
    <w:p w14:paraId="2CC236EC" w14:textId="77777777" w:rsidR="00B33716" w:rsidRPr="00AC51FD" w:rsidRDefault="00B33716" w:rsidP="00AC51F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b/>
          <w:bCs/>
          <w:sz w:val="24"/>
          <w:szCs w:val="24"/>
        </w:rPr>
      </w:pPr>
      <w:r w:rsidRPr="00AC51FD">
        <w:rPr>
          <w:rFonts w:ascii="Calibri" w:hAnsi="Calibri" w:cs="Calibri"/>
          <w:b/>
          <w:bCs/>
          <w:sz w:val="24"/>
          <w:szCs w:val="24"/>
        </w:rPr>
        <w:t>Sposób, termin i miejsce składania dokumentów:</w:t>
      </w:r>
    </w:p>
    <w:p w14:paraId="120565CB" w14:textId="6689ED96" w:rsidR="00407642" w:rsidRPr="00AC51FD" w:rsidRDefault="00B33716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kandydat przystępujący do konkursu składa dokumenty osobiście w Urzędzie Gminy Lesznowola albo za pośrednictwem operatora pocztowego na adres Urzędu,</w:t>
      </w:r>
      <w:r w:rsidR="008741D3" w:rsidRPr="00AC51FD">
        <w:rPr>
          <w:rFonts w:ascii="Calibri" w:hAnsi="Calibri" w:cs="Calibri"/>
          <w:sz w:val="24"/>
          <w:szCs w:val="24"/>
        </w:rPr>
        <w:t xml:space="preserve"> </w:t>
      </w:r>
      <w:r w:rsidR="001F4956" w:rsidRPr="00AC51FD">
        <w:rPr>
          <w:rFonts w:ascii="Calibri" w:hAnsi="Calibri" w:cs="Calibri"/>
          <w:sz w:val="24"/>
          <w:szCs w:val="24"/>
        </w:rPr>
        <w:t xml:space="preserve">                              </w:t>
      </w:r>
      <w:r w:rsidRPr="00AC51FD">
        <w:rPr>
          <w:rFonts w:ascii="Calibri" w:hAnsi="Calibri" w:cs="Calibri"/>
          <w:sz w:val="24"/>
          <w:szCs w:val="24"/>
        </w:rPr>
        <w:t xml:space="preserve">w zaklejonej kopercie z dopiskiem: </w:t>
      </w:r>
      <w:r w:rsidRPr="00AC51FD">
        <w:rPr>
          <w:rFonts w:ascii="Calibri" w:hAnsi="Calibri" w:cs="Calibri"/>
          <w:b/>
          <w:bCs/>
          <w:sz w:val="24"/>
          <w:szCs w:val="24"/>
        </w:rPr>
        <w:t>”Nabór na wolne stanowisko urzędnicze</w:t>
      </w:r>
      <w:r w:rsidR="00187DB0" w:rsidRPr="00AC51FD">
        <w:rPr>
          <w:rFonts w:ascii="Calibri" w:hAnsi="Calibri" w:cs="Calibri"/>
          <w:b/>
          <w:bCs/>
          <w:sz w:val="24"/>
          <w:szCs w:val="24"/>
        </w:rPr>
        <w:t xml:space="preserve">                  </w:t>
      </w:r>
      <w:r w:rsidR="001C0423">
        <w:rPr>
          <w:rFonts w:ascii="Calibri" w:hAnsi="Calibri" w:cs="Calibri"/>
          <w:b/>
          <w:bCs/>
          <w:sz w:val="24"/>
          <w:szCs w:val="24"/>
        </w:rPr>
        <w:t>P</w:t>
      </w:r>
      <w:r w:rsidR="000D4C1D">
        <w:rPr>
          <w:rFonts w:ascii="Calibri" w:hAnsi="Calibri" w:cs="Calibri"/>
          <w:b/>
          <w:bCs/>
          <w:sz w:val="24"/>
          <w:szCs w:val="24"/>
        </w:rPr>
        <w:t>od</w:t>
      </w:r>
      <w:r w:rsidR="005D47FA" w:rsidRPr="00AC51FD">
        <w:rPr>
          <w:rFonts w:ascii="Calibri" w:hAnsi="Calibri" w:cs="Calibri"/>
          <w:b/>
          <w:bCs/>
          <w:sz w:val="24"/>
          <w:szCs w:val="24"/>
        </w:rPr>
        <w:t>inspektor</w:t>
      </w:r>
      <w:r w:rsidR="00580657">
        <w:rPr>
          <w:rFonts w:ascii="Calibri" w:hAnsi="Calibri" w:cs="Calibri"/>
          <w:b/>
          <w:bCs/>
          <w:sz w:val="24"/>
          <w:szCs w:val="24"/>
        </w:rPr>
        <w:t>a</w:t>
      </w:r>
      <w:r w:rsidR="008741D3" w:rsidRPr="00AC51FD">
        <w:rPr>
          <w:rFonts w:ascii="Calibri" w:hAnsi="Calibri" w:cs="Calibri"/>
          <w:b/>
          <w:bCs/>
          <w:sz w:val="24"/>
          <w:szCs w:val="24"/>
        </w:rPr>
        <w:t xml:space="preserve"> ds. </w:t>
      </w:r>
      <w:r w:rsidR="000D4C1D">
        <w:rPr>
          <w:rFonts w:ascii="Calibri" w:hAnsi="Calibri" w:cs="Calibri"/>
          <w:b/>
          <w:bCs/>
          <w:sz w:val="24"/>
          <w:szCs w:val="24"/>
        </w:rPr>
        <w:t>kancelarii</w:t>
      </w:r>
      <w:r w:rsidR="008741D3" w:rsidRPr="00AC51FD">
        <w:rPr>
          <w:rFonts w:ascii="Calibri" w:hAnsi="Calibri" w:cs="Calibri"/>
          <w:b/>
          <w:bCs/>
          <w:sz w:val="24"/>
          <w:szCs w:val="24"/>
        </w:rPr>
        <w:t xml:space="preserve"> w Referacie Spraw Organizacyjnych i Pracowniczych</w:t>
      </w:r>
      <w:r w:rsidR="00DA61E5" w:rsidRPr="00AC51FD">
        <w:rPr>
          <w:rFonts w:ascii="Calibri" w:hAnsi="Calibri" w:cs="Calibri"/>
          <w:b/>
          <w:bCs/>
          <w:sz w:val="24"/>
          <w:szCs w:val="24"/>
        </w:rPr>
        <w:t>”</w:t>
      </w:r>
      <w:r w:rsidR="000757E4" w:rsidRPr="00AC51FD">
        <w:rPr>
          <w:rFonts w:ascii="Calibri" w:hAnsi="Calibri" w:cs="Calibri"/>
          <w:b/>
          <w:bCs/>
          <w:sz w:val="24"/>
          <w:szCs w:val="24"/>
        </w:rPr>
        <w:t>,</w:t>
      </w:r>
    </w:p>
    <w:p w14:paraId="10222A06" w14:textId="77777777" w:rsidR="00427143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w razie złożenia dokumentów drogą pocztową, za datę ich złożenia uważa się datę wpływu do Kancelarii urzędu Gminy,</w:t>
      </w:r>
    </w:p>
    <w:p w14:paraId="29DF3044" w14:textId="77777777" w:rsidR="00427143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dopuszcza się składanie ofert w postaci elektronicznej,</w:t>
      </w:r>
    </w:p>
    <w:p w14:paraId="46FD5034" w14:textId="477D3821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oferta składana w postaci elektronicznej, w tytule musi zawierać dopisek, o którym mowa w lit. a) i powinna być:</w:t>
      </w:r>
    </w:p>
    <w:p w14:paraId="7EFAAEA8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720B6614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złożona w ePUAP na adres skrytki podawczej Urzędu: /apq4u8b94x/SkrytkaESP ”, lub:</w:t>
      </w:r>
    </w:p>
    <w:p w14:paraId="3A5801A1" w14:textId="77777777" w:rsidR="000757E4" w:rsidRPr="00AC51FD" w:rsidRDefault="000757E4" w:rsidP="000520D7">
      <w:pPr>
        <w:pStyle w:val="Akapitzlist"/>
        <w:numPr>
          <w:ilvl w:val="0"/>
          <w:numId w:val="9"/>
        </w:numPr>
        <w:spacing w:after="0"/>
        <w:ind w:left="1276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lastRenderedPageBreak/>
        <w:t xml:space="preserve">przesłana w formacie pdf lub jpg na adres: </w:t>
      </w:r>
      <w:hyperlink r:id="rId11" w:history="1">
        <w:r w:rsidRPr="00AC51FD">
          <w:rPr>
            <w:rStyle w:val="Hipercze"/>
            <w:rFonts w:ascii="Calibri" w:hAnsi="Calibri" w:cs="Calibri"/>
            <w:sz w:val="24"/>
            <w:szCs w:val="24"/>
          </w:rPr>
          <w:t>wojt@lesznowola.pl</w:t>
        </w:r>
      </w:hyperlink>
      <w:r w:rsidRPr="00AC51FD">
        <w:rPr>
          <w:rFonts w:ascii="Calibri" w:hAnsi="Calibri" w:cs="Calibri"/>
          <w:sz w:val="24"/>
          <w:szCs w:val="24"/>
        </w:rPr>
        <w:t>,</w:t>
      </w:r>
    </w:p>
    <w:p w14:paraId="5D435AC6" w14:textId="171B5030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dokumenty wymienione w pkt. 6, lit.: a), b), f), g), h), i), j) przesłane w sposób określony w pkt.9, lit. d), kandydat jest zobowiązany przedstawić w oryginale na etapie testu wiedzy, a w przypadku jego braku na etapie rozmowy kwalifikacyjnej,</w:t>
      </w:r>
    </w:p>
    <w:p w14:paraId="7BFE3D3C" w14:textId="6A72D692" w:rsidR="000757E4" w:rsidRPr="00AC51FD" w:rsidRDefault="000757E4" w:rsidP="000520D7">
      <w:pPr>
        <w:pStyle w:val="Akapitzlist"/>
        <w:numPr>
          <w:ilvl w:val="0"/>
          <w:numId w:val="20"/>
        </w:numPr>
        <w:spacing w:after="0"/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 xml:space="preserve">termin składania dokumentów 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FD3EC1">
        <w:rPr>
          <w:rFonts w:ascii="Calibri" w:hAnsi="Calibri" w:cs="Calibri"/>
          <w:b/>
          <w:bCs/>
          <w:sz w:val="24"/>
          <w:szCs w:val="24"/>
        </w:rPr>
        <w:t>31</w:t>
      </w:r>
      <w:r w:rsidR="003F0E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0423">
        <w:rPr>
          <w:rFonts w:ascii="Calibri" w:hAnsi="Calibri" w:cs="Calibri"/>
          <w:b/>
          <w:bCs/>
          <w:sz w:val="24"/>
          <w:szCs w:val="24"/>
        </w:rPr>
        <w:t>października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C1749A">
        <w:rPr>
          <w:rFonts w:ascii="Calibri" w:hAnsi="Calibri" w:cs="Calibri"/>
          <w:b/>
          <w:bCs/>
          <w:sz w:val="24"/>
          <w:szCs w:val="24"/>
        </w:rPr>
        <w:t>5</w:t>
      </w:r>
      <w:r w:rsidRPr="00AC51FD">
        <w:rPr>
          <w:rFonts w:ascii="Calibri" w:hAnsi="Calibri" w:cs="Calibri"/>
          <w:b/>
          <w:bCs/>
          <w:sz w:val="24"/>
          <w:szCs w:val="24"/>
        </w:rPr>
        <w:t xml:space="preserve"> roku.</w:t>
      </w:r>
    </w:p>
    <w:p w14:paraId="638028CC" w14:textId="77777777" w:rsidR="000757E4" w:rsidRPr="00AC51FD" w:rsidRDefault="000757E4" w:rsidP="000520D7">
      <w:pPr>
        <w:pStyle w:val="Akapitzlist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14:paraId="15A72371" w14:textId="3867052E" w:rsidR="00073B2A" w:rsidRDefault="000757E4" w:rsidP="000520D7">
      <w:pPr>
        <w:spacing w:after="0"/>
        <w:ind w:firstLine="1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Oferty, które zostaną złożone po terminie określonym w niniejszym ogłoszeniu, nie będą rozpatrywane.</w:t>
      </w:r>
    </w:p>
    <w:p w14:paraId="0AEA31FD" w14:textId="77777777" w:rsidR="00032F75" w:rsidRPr="00AC51FD" w:rsidRDefault="00032F75" w:rsidP="000520D7">
      <w:pPr>
        <w:spacing w:after="0"/>
        <w:ind w:firstLine="1"/>
        <w:jc w:val="both"/>
        <w:rPr>
          <w:rFonts w:ascii="Calibri" w:hAnsi="Calibri" w:cs="Calibri"/>
          <w:sz w:val="24"/>
          <w:szCs w:val="24"/>
        </w:rPr>
      </w:pPr>
    </w:p>
    <w:p w14:paraId="01DAF920" w14:textId="77777777" w:rsidR="000757E4" w:rsidRPr="00AC51FD" w:rsidRDefault="000757E4" w:rsidP="000520D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AC51FD">
        <w:rPr>
          <w:rFonts w:ascii="Calibri" w:hAnsi="Calibri" w:cs="Calibri"/>
          <w:sz w:val="24"/>
          <w:szCs w:val="24"/>
        </w:rPr>
        <w:t>Informacja o wyniku naboru będzie upowszechniona poprzez opublikowanie w Biuletynie Informacji Publicznej i umieszczenie na tablicy informacyjnej w siedzibie Urzędu Gminy Lesznowola.</w:t>
      </w:r>
    </w:p>
    <w:p w14:paraId="69DB4421" w14:textId="77777777" w:rsidR="000757E4" w:rsidRPr="00AC51FD" w:rsidRDefault="000757E4" w:rsidP="00AC51F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AE8569" w14:textId="77777777" w:rsidR="000757E4" w:rsidRPr="00AC51FD" w:rsidRDefault="000757E4" w:rsidP="00AC51FD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4D807A4A" w14:textId="77777777" w:rsidR="006B1B8E" w:rsidRPr="006B1B8E" w:rsidRDefault="006B1B8E" w:rsidP="006B1B8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B1B8E">
        <w:rPr>
          <w:rFonts w:ascii="Calibri" w:hAnsi="Calibri" w:cs="Calibri"/>
          <w:sz w:val="24"/>
          <w:szCs w:val="24"/>
        </w:rPr>
        <w:t>Wójt Gminy Lesznowola</w:t>
      </w:r>
    </w:p>
    <w:p w14:paraId="54E045DE" w14:textId="77777777" w:rsidR="006B1B8E" w:rsidRPr="006B1B8E" w:rsidRDefault="006B1B8E" w:rsidP="006B1B8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B1B8E">
        <w:rPr>
          <w:rFonts w:ascii="Calibri" w:hAnsi="Calibri" w:cs="Calibri"/>
          <w:sz w:val="24"/>
          <w:szCs w:val="24"/>
        </w:rPr>
        <w:t>Marta Natalia Maciejak</w:t>
      </w:r>
    </w:p>
    <w:p w14:paraId="7E9FEB26" w14:textId="77777777" w:rsidR="000C0594" w:rsidRPr="00AC51FD" w:rsidRDefault="000C0594" w:rsidP="00AC51FD">
      <w:pPr>
        <w:rPr>
          <w:rFonts w:ascii="Calibri" w:hAnsi="Calibri" w:cs="Calibri"/>
        </w:rPr>
      </w:pPr>
    </w:p>
    <w:sectPr w:rsidR="000C0594" w:rsidRPr="00AC51FD" w:rsidSect="00811DC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15381"/>
    <w:multiLevelType w:val="hybridMultilevel"/>
    <w:tmpl w:val="64BC1A22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1420"/>
    <w:multiLevelType w:val="hybridMultilevel"/>
    <w:tmpl w:val="8FA63E82"/>
    <w:lvl w:ilvl="0" w:tplc="FC806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0FB1"/>
    <w:multiLevelType w:val="hybridMultilevel"/>
    <w:tmpl w:val="FD6CB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8C"/>
    <w:multiLevelType w:val="hybridMultilevel"/>
    <w:tmpl w:val="672099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1B25C4"/>
    <w:multiLevelType w:val="hybridMultilevel"/>
    <w:tmpl w:val="9DD807FA"/>
    <w:lvl w:ilvl="0" w:tplc="520297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CB548E"/>
    <w:multiLevelType w:val="hybridMultilevel"/>
    <w:tmpl w:val="F9F83E4E"/>
    <w:lvl w:ilvl="0" w:tplc="99E099D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200672"/>
    <w:multiLevelType w:val="hybridMultilevel"/>
    <w:tmpl w:val="C8D07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97D9D"/>
    <w:multiLevelType w:val="hybridMultilevel"/>
    <w:tmpl w:val="F8B60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25AE"/>
    <w:multiLevelType w:val="hybridMultilevel"/>
    <w:tmpl w:val="51EAFBB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18501F"/>
    <w:multiLevelType w:val="hybridMultilevel"/>
    <w:tmpl w:val="D2FA7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0879"/>
    <w:multiLevelType w:val="hybridMultilevel"/>
    <w:tmpl w:val="1D3CDF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4F61EB"/>
    <w:multiLevelType w:val="hybridMultilevel"/>
    <w:tmpl w:val="9DA2E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7956D5"/>
    <w:multiLevelType w:val="hybridMultilevel"/>
    <w:tmpl w:val="BC72F528"/>
    <w:lvl w:ilvl="0" w:tplc="47E4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D714E0"/>
    <w:multiLevelType w:val="hybridMultilevel"/>
    <w:tmpl w:val="4E4A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7A8F"/>
    <w:multiLevelType w:val="hybridMultilevel"/>
    <w:tmpl w:val="2850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A7007E"/>
    <w:multiLevelType w:val="hybridMultilevel"/>
    <w:tmpl w:val="1B3E9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0427"/>
    <w:multiLevelType w:val="hybridMultilevel"/>
    <w:tmpl w:val="F4086A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48A42B1"/>
    <w:multiLevelType w:val="hybridMultilevel"/>
    <w:tmpl w:val="D8D4B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C0965D4"/>
    <w:multiLevelType w:val="hybridMultilevel"/>
    <w:tmpl w:val="BA2E3074"/>
    <w:lvl w:ilvl="0" w:tplc="3E4AEFD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5EDD"/>
    <w:multiLevelType w:val="hybridMultilevel"/>
    <w:tmpl w:val="015C60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D22"/>
    <w:multiLevelType w:val="hybridMultilevel"/>
    <w:tmpl w:val="E08C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EA679E"/>
    <w:multiLevelType w:val="hybridMultilevel"/>
    <w:tmpl w:val="B4F4914C"/>
    <w:lvl w:ilvl="0" w:tplc="9B18703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ED7587"/>
    <w:multiLevelType w:val="hybridMultilevel"/>
    <w:tmpl w:val="F8544990"/>
    <w:lvl w:ilvl="0" w:tplc="92EE1E24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9277760">
    <w:abstractNumId w:val="15"/>
  </w:num>
  <w:num w:numId="2" w16cid:durableId="913398424">
    <w:abstractNumId w:val="27"/>
  </w:num>
  <w:num w:numId="3" w16cid:durableId="1832597814">
    <w:abstractNumId w:val="23"/>
  </w:num>
  <w:num w:numId="4" w16cid:durableId="721753923">
    <w:abstractNumId w:val="13"/>
  </w:num>
  <w:num w:numId="5" w16cid:durableId="571425994">
    <w:abstractNumId w:val="17"/>
  </w:num>
  <w:num w:numId="6" w16cid:durableId="113326024">
    <w:abstractNumId w:val="6"/>
  </w:num>
  <w:num w:numId="7" w16cid:durableId="824978850">
    <w:abstractNumId w:val="12"/>
  </w:num>
  <w:num w:numId="8" w16cid:durableId="1481577232">
    <w:abstractNumId w:val="24"/>
  </w:num>
  <w:num w:numId="9" w16cid:durableId="1065759668">
    <w:abstractNumId w:val="21"/>
  </w:num>
  <w:num w:numId="10" w16cid:durableId="742675907">
    <w:abstractNumId w:val="11"/>
  </w:num>
  <w:num w:numId="11" w16cid:durableId="1991590452">
    <w:abstractNumId w:val="16"/>
  </w:num>
  <w:num w:numId="12" w16cid:durableId="1100250059">
    <w:abstractNumId w:val="25"/>
  </w:num>
  <w:num w:numId="13" w16cid:durableId="1846481847">
    <w:abstractNumId w:val="7"/>
  </w:num>
  <w:num w:numId="14" w16cid:durableId="1317876992">
    <w:abstractNumId w:val="20"/>
  </w:num>
  <w:num w:numId="15" w16cid:durableId="1921789804">
    <w:abstractNumId w:val="4"/>
  </w:num>
  <w:num w:numId="16" w16cid:durableId="117915902">
    <w:abstractNumId w:val="18"/>
  </w:num>
  <w:num w:numId="17" w16cid:durableId="1234317209">
    <w:abstractNumId w:val="5"/>
  </w:num>
  <w:num w:numId="18" w16cid:durableId="1564559277">
    <w:abstractNumId w:val="8"/>
  </w:num>
  <w:num w:numId="19" w16cid:durableId="747768059">
    <w:abstractNumId w:val="14"/>
  </w:num>
  <w:num w:numId="20" w16cid:durableId="658928750">
    <w:abstractNumId w:val="3"/>
  </w:num>
  <w:num w:numId="21" w16cid:durableId="2126390150">
    <w:abstractNumId w:val="28"/>
  </w:num>
  <w:num w:numId="22" w16cid:durableId="989754689">
    <w:abstractNumId w:val="0"/>
  </w:num>
  <w:num w:numId="23" w16cid:durableId="2140873653">
    <w:abstractNumId w:val="9"/>
  </w:num>
  <w:num w:numId="24" w16cid:durableId="159664224">
    <w:abstractNumId w:val="19"/>
  </w:num>
  <w:num w:numId="25" w16cid:durableId="708844848">
    <w:abstractNumId w:val="26"/>
  </w:num>
  <w:num w:numId="26" w16cid:durableId="2140218189">
    <w:abstractNumId w:val="22"/>
  </w:num>
  <w:num w:numId="27" w16cid:durableId="2104373550">
    <w:abstractNumId w:val="1"/>
  </w:num>
  <w:num w:numId="28" w16cid:durableId="367266976">
    <w:abstractNumId w:val="10"/>
  </w:num>
  <w:num w:numId="29" w16cid:durableId="114736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94"/>
    <w:rsid w:val="00032F75"/>
    <w:rsid w:val="00051EB2"/>
    <w:rsid w:val="000520D7"/>
    <w:rsid w:val="00073B2A"/>
    <w:rsid w:val="000757E4"/>
    <w:rsid w:val="000A0B3E"/>
    <w:rsid w:val="000C0594"/>
    <w:rsid w:val="000D4C1D"/>
    <w:rsid w:val="000E2F8C"/>
    <w:rsid w:val="001500DA"/>
    <w:rsid w:val="00151077"/>
    <w:rsid w:val="00187DB0"/>
    <w:rsid w:val="001B2926"/>
    <w:rsid w:val="001C0423"/>
    <w:rsid w:val="001F4956"/>
    <w:rsid w:val="002230D6"/>
    <w:rsid w:val="002318EA"/>
    <w:rsid w:val="00265B1C"/>
    <w:rsid w:val="00277B12"/>
    <w:rsid w:val="002A216C"/>
    <w:rsid w:val="00326E8D"/>
    <w:rsid w:val="003303F8"/>
    <w:rsid w:val="00393E7D"/>
    <w:rsid w:val="003A12F4"/>
    <w:rsid w:val="003A3D1E"/>
    <w:rsid w:val="003D53F0"/>
    <w:rsid w:val="003F0E74"/>
    <w:rsid w:val="003F4FF5"/>
    <w:rsid w:val="00407642"/>
    <w:rsid w:val="00427143"/>
    <w:rsid w:val="00431343"/>
    <w:rsid w:val="004C7CC7"/>
    <w:rsid w:val="004E4308"/>
    <w:rsid w:val="004F257C"/>
    <w:rsid w:val="00580657"/>
    <w:rsid w:val="00584A12"/>
    <w:rsid w:val="005C222F"/>
    <w:rsid w:val="005D2443"/>
    <w:rsid w:val="005D47FA"/>
    <w:rsid w:val="00622B0B"/>
    <w:rsid w:val="00645CE4"/>
    <w:rsid w:val="0067692B"/>
    <w:rsid w:val="006770FF"/>
    <w:rsid w:val="006B1B8E"/>
    <w:rsid w:val="006E3768"/>
    <w:rsid w:val="006F521E"/>
    <w:rsid w:val="007145F1"/>
    <w:rsid w:val="007254E9"/>
    <w:rsid w:val="00783B43"/>
    <w:rsid w:val="00811DC3"/>
    <w:rsid w:val="008466A5"/>
    <w:rsid w:val="008741D3"/>
    <w:rsid w:val="00887263"/>
    <w:rsid w:val="00896337"/>
    <w:rsid w:val="008C1CD3"/>
    <w:rsid w:val="008C6FCD"/>
    <w:rsid w:val="008D7F82"/>
    <w:rsid w:val="008F090B"/>
    <w:rsid w:val="00902F94"/>
    <w:rsid w:val="009D0FB8"/>
    <w:rsid w:val="009D7EB3"/>
    <w:rsid w:val="00A41CE2"/>
    <w:rsid w:val="00A526B7"/>
    <w:rsid w:val="00A56387"/>
    <w:rsid w:val="00AA2200"/>
    <w:rsid w:val="00AC51FD"/>
    <w:rsid w:val="00B33716"/>
    <w:rsid w:val="00B476BC"/>
    <w:rsid w:val="00B84191"/>
    <w:rsid w:val="00BA619C"/>
    <w:rsid w:val="00BC2277"/>
    <w:rsid w:val="00BC7CD4"/>
    <w:rsid w:val="00C1749A"/>
    <w:rsid w:val="00C174AF"/>
    <w:rsid w:val="00C21980"/>
    <w:rsid w:val="00C64FDC"/>
    <w:rsid w:val="00CA1A0D"/>
    <w:rsid w:val="00D876B3"/>
    <w:rsid w:val="00DA61E5"/>
    <w:rsid w:val="00E11184"/>
    <w:rsid w:val="00E26340"/>
    <w:rsid w:val="00E457AD"/>
    <w:rsid w:val="00EA429A"/>
    <w:rsid w:val="00ED440A"/>
    <w:rsid w:val="00EE516B"/>
    <w:rsid w:val="00EF4099"/>
    <w:rsid w:val="00F20357"/>
    <w:rsid w:val="00F23057"/>
    <w:rsid w:val="00F5148A"/>
    <w:rsid w:val="00F73FD3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6EA9"/>
  <w15:chartTrackingRefBased/>
  <w15:docId w15:val="{90D2D775-E01E-4058-A29C-A6831887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077"/>
    <w:pPr>
      <w:spacing w:line="259" w:lineRule="auto"/>
    </w:pPr>
    <w:rPr>
      <w:rFonts w:ascii="Times New Roman" w:hAnsi="Times New Roman" w:cs="Times New Roman"/>
      <w:color w:val="1C1C1C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5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51077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B33716"/>
    <w:pPr>
      <w:spacing w:after="0" w:line="240" w:lineRule="auto"/>
    </w:pPr>
    <w:rPr>
      <w:rFonts w:eastAsia="Times New Roman"/>
      <w:color w:val="auto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3371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44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440A"/>
    <w:rPr>
      <w:rFonts w:ascii="Times New Roman" w:hAnsi="Times New Roman" w:cs="Times New Roman"/>
      <w:color w:val="1C1C1C"/>
      <w:kern w:val="0"/>
      <w:sz w:val="22"/>
      <w:szCs w:val="22"/>
      <w14:ligatures w14:val="none"/>
    </w:rPr>
  </w:style>
  <w:style w:type="character" w:customStyle="1" w:styleId="redactor-invisible-space">
    <w:name w:val="redactor-invisible-space"/>
    <w:basedOn w:val="Domylnaczcionkaakapitu"/>
    <w:rsid w:val="004F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hyperlink" Target="https://bip.lesznowo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1366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8</cp:revision>
  <cp:lastPrinted>2025-10-20T10:03:00Z</cp:lastPrinted>
  <dcterms:created xsi:type="dcterms:W3CDTF">2025-10-01T09:40:00Z</dcterms:created>
  <dcterms:modified xsi:type="dcterms:W3CDTF">2025-10-21T13:21:00Z</dcterms:modified>
</cp:coreProperties>
</file>